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87FC" w14:textId="77777777" w:rsidR="00495B41" w:rsidRDefault="00495B41" w:rsidP="00495B41">
      <w:pPr>
        <w:jc w:val="center"/>
        <w:rPr>
          <w:rFonts w:ascii="Arial" w:hAnsi="Arial" w:cs="Arial"/>
          <w:b/>
          <w:sz w:val="28"/>
          <w:szCs w:val="28"/>
          <w:u w:val="single"/>
        </w:rPr>
      </w:pPr>
      <w:r w:rsidRPr="00495B41">
        <w:rPr>
          <w:rFonts w:ascii="Arial" w:hAnsi="Arial" w:cs="Arial"/>
          <w:b/>
          <w:sz w:val="28"/>
          <w:szCs w:val="28"/>
          <w:u w:val="single"/>
        </w:rPr>
        <w:t>Civil Litigation</w:t>
      </w:r>
    </w:p>
    <w:p w14:paraId="4657BE31" w14:textId="77777777" w:rsidR="00495B41" w:rsidRPr="00495B41" w:rsidRDefault="00495B41" w:rsidP="00495B41">
      <w:pPr>
        <w:jc w:val="center"/>
        <w:rPr>
          <w:rFonts w:ascii="Arial" w:hAnsi="Arial" w:cs="Arial"/>
          <w:b/>
          <w:sz w:val="28"/>
          <w:szCs w:val="28"/>
          <w:u w:val="single"/>
        </w:rPr>
      </w:pPr>
    </w:p>
    <w:p w14:paraId="2F282A27" w14:textId="77777777" w:rsidR="00495B41" w:rsidRDefault="00495B41" w:rsidP="00495B41">
      <w:pPr>
        <w:jc w:val="center"/>
        <w:rPr>
          <w:rFonts w:ascii="Arial" w:hAnsi="Arial" w:cs="Arial"/>
          <w:sz w:val="28"/>
          <w:szCs w:val="28"/>
        </w:rPr>
      </w:pPr>
      <w:r>
        <w:rPr>
          <w:rFonts w:ascii="Arial" w:hAnsi="Arial" w:cs="Arial"/>
          <w:sz w:val="28"/>
          <w:szCs w:val="28"/>
        </w:rPr>
        <w:t xml:space="preserve">Friday, October 21, </w:t>
      </w:r>
      <w:proofErr w:type="gramStart"/>
      <w:r>
        <w:rPr>
          <w:rFonts w:ascii="Arial" w:hAnsi="Arial" w:cs="Arial"/>
          <w:sz w:val="28"/>
          <w:szCs w:val="28"/>
        </w:rPr>
        <w:t>2022</w:t>
      </w:r>
      <w:proofErr w:type="gramEnd"/>
      <w:r>
        <w:rPr>
          <w:rFonts w:ascii="Arial" w:hAnsi="Arial" w:cs="Arial"/>
          <w:sz w:val="28"/>
          <w:szCs w:val="28"/>
        </w:rPr>
        <w:t xml:space="preserve"> at 10:20 a.m.</w:t>
      </w:r>
    </w:p>
    <w:p w14:paraId="32E5F788" w14:textId="77777777" w:rsidR="00495B41" w:rsidRDefault="004A24BD" w:rsidP="00495B41">
      <w:pPr>
        <w:jc w:val="center"/>
        <w:rPr>
          <w:rFonts w:ascii="Arial" w:hAnsi="Arial" w:cs="Arial"/>
          <w:sz w:val="28"/>
          <w:szCs w:val="28"/>
        </w:rPr>
      </w:pPr>
      <w:r>
        <w:rPr>
          <w:rFonts w:ascii="Arial" w:hAnsi="Arial" w:cs="Arial"/>
          <w:sz w:val="28"/>
          <w:szCs w:val="28"/>
        </w:rPr>
        <w:t>Paper prepared</w:t>
      </w:r>
      <w:r w:rsidR="00495B41">
        <w:rPr>
          <w:rFonts w:ascii="Arial" w:hAnsi="Arial" w:cs="Arial"/>
          <w:sz w:val="28"/>
          <w:szCs w:val="28"/>
        </w:rPr>
        <w:t xml:space="preserve"> and presented by Michael P. Nanne</w:t>
      </w:r>
    </w:p>
    <w:p w14:paraId="3B55DC52" w14:textId="77777777" w:rsidR="00F50411" w:rsidRPr="00495B41" w:rsidRDefault="00495B41" w:rsidP="00495B41">
      <w:pPr>
        <w:jc w:val="center"/>
        <w:rPr>
          <w:rFonts w:ascii="Arial" w:hAnsi="Arial" w:cs="Arial"/>
          <w:b/>
          <w:i/>
          <w:sz w:val="28"/>
          <w:szCs w:val="28"/>
        </w:rPr>
      </w:pPr>
      <w:r>
        <w:rPr>
          <w:rFonts w:ascii="Arial" w:hAnsi="Arial" w:cs="Arial"/>
          <w:sz w:val="28"/>
          <w:szCs w:val="28"/>
        </w:rPr>
        <w:br/>
      </w:r>
      <w:r w:rsidRPr="00495B41">
        <w:rPr>
          <w:rFonts w:ascii="Arial" w:hAnsi="Arial" w:cs="Arial"/>
          <w:b/>
          <w:i/>
          <w:sz w:val="28"/>
          <w:szCs w:val="28"/>
        </w:rPr>
        <w:t>The Lost Art of the Discovery and How an Effective Examination Can Assist at Trial</w:t>
      </w:r>
    </w:p>
    <w:p w14:paraId="67F20D4E" w14:textId="77777777" w:rsidR="00495B41" w:rsidRDefault="00495B41" w:rsidP="00495B41">
      <w:pPr>
        <w:jc w:val="center"/>
        <w:rPr>
          <w:rFonts w:ascii="Arial" w:hAnsi="Arial" w:cs="Arial"/>
          <w:b/>
          <w:sz w:val="28"/>
          <w:szCs w:val="28"/>
        </w:rPr>
      </w:pPr>
    </w:p>
    <w:p w14:paraId="4BF5492B" w14:textId="77777777" w:rsidR="004A24BD" w:rsidRDefault="004A24BD" w:rsidP="00495B41">
      <w:pPr>
        <w:spacing w:line="360" w:lineRule="auto"/>
        <w:jc w:val="both"/>
        <w:rPr>
          <w:rFonts w:ascii="Arial" w:hAnsi="Arial" w:cs="Arial"/>
          <w:b/>
          <w:u w:val="single"/>
        </w:rPr>
      </w:pPr>
      <w:r w:rsidRPr="004A24BD">
        <w:rPr>
          <w:rFonts w:ascii="Arial" w:hAnsi="Arial" w:cs="Arial"/>
          <w:b/>
          <w:u w:val="single"/>
        </w:rPr>
        <w:t>Preamble</w:t>
      </w:r>
    </w:p>
    <w:p w14:paraId="1C04DCAD" w14:textId="77777777" w:rsidR="0020326A" w:rsidRDefault="00495B41" w:rsidP="00FE7FDA">
      <w:pPr>
        <w:spacing w:line="360" w:lineRule="auto"/>
        <w:ind w:firstLine="720"/>
        <w:jc w:val="both"/>
        <w:rPr>
          <w:rFonts w:ascii="Arial" w:hAnsi="Arial" w:cs="Arial"/>
        </w:rPr>
      </w:pPr>
      <w:r w:rsidRPr="004A24BD">
        <w:rPr>
          <w:rFonts w:ascii="Arial" w:hAnsi="Arial" w:cs="Arial"/>
        </w:rPr>
        <w:t xml:space="preserve">Every litigator has their own </w:t>
      </w:r>
      <w:r w:rsidR="0020326A">
        <w:rPr>
          <w:rFonts w:ascii="Arial" w:hAnsi="Arial" w:cs="Arial"/>
        </w:rPr>
        <w:t>method</w:t>
      </w:r>
      <w:r w:rsidRPr="004A24BD">
        <w:rPr>
          <w:rFonts w:ascii="Arial" w:hAnsi="Arial" w:cs="Arial"/>
        </w:rPr>
        <w:t xml:space="preserve"> and </w:t>
      </w:r>
      <w:r w:rsidR="0020326A">
        <w:rPr>
          <w:rFonts w:ascii="Arial" w:hAnsi="Arial" w:cs="Arial"/>
        </w:rPr>
        <w:t>style</w:t>
      </w:r>
      <w:r w:rsidR="004A24BD">
        <w:rPr>
          <w:rFonts w:ascii="Arial" w:hAnsi="Arial" w:cs="Arial"/>
        </w:rPr>
        <w:t xml:space="preserve"> </w:t>
      </w:r>
      <w:r w:rsidR="0020326A">
        <w:rPr>
          <w:rFonts w:ascii="Arial" w:hAnsi="Arial" w:cs="Arial"/>
        </w:rPr>
        <w:t>to prepare for and conduct</w:t>
      </w:r>
      <w:r w:rsidRPr="004A24BD">
        <w:rPr>
          <w:rFonts w:ascii="Arial" w:hAnsi="Arial" w:cs="Arial"/>
        </w:rPr>
        <w:t xml:space="preserve"> Examination</w:t>
      </w:r>
      <w:r w:rsidR="0020326A">
        <w:rPr>
          <w:rFonts w:ascii="Arial" w:hAnsi="Arial" w:cs="Arial"/>
        </w:rPr>
        <w:t>s</w:t>
      </w:r>
      <w:r w:rsidRPr="004A24BD">
        <w:rPr>
          <w:rFonts w:ascii="Arial" w:hAnsi="Arial" w:cs="Arial"/>
        </w:rPr>
        <w:t xml:space="preserve"> for Discovery.  In one sense, the way </w:t>
      </w:r>
      <w:r w:rsidR="004A24BD">
        <w:rPr>
          <w:rFonts w:ascii="Arial" w:hAnsi="Arial" w:cs="Arial"/>
        </w:rPr>
        <w:t>a litigator</w:t>
      </w:r>
      <w:r w:rsidRPr="004A24BD">
        <w:rPr>
          <w:rFonts w:ascii="Arial" w:hAnsi="Arial" w:cs="Arial"/>
        </w:rPr>
        <w:t xml:space="preserve"> has been trained and / or the skills they have developed over time can be </w:t>
      </w:r>
      <w:r w:rsidR="0020326A">
        <w:rPr>
          <w:rFonts w:ascii="Arial" w:hAnsi="Arial" w:cs="Arial"/>
        </w:rPr>
        <w:t>unique</w:t>
      </w:r>
      <w:r w:rsidRPr="004A24BD">
        <w:rPr>
          <w:rFonts w:ascii="Arial" w:hAnsi="Arial" w:cs="Arial"/>
        </w:rPr>
        <w:t>.</w:t>
      </w:r>
      <w:r w:rsidR="0020326A">
        <w:rPr>
          <w:rFonts w:ascii="Arial" w:hAnsi="Arial" w:cs="Arial"/>
        </w:rPr>
        <w:t xml:space="preserve">  Even the most experienced litigator can become complacent conducting a Discovery covering issues that they’ve seen hundreds of times over the span of their career.  Cases that are “not worth much” or lack complicated issues tend to </w:t>
      </w:r>
      <w:r w:rsidR="00496C6E">
        <w:rPr>
          <w:rFonts w:ascii="Arial" w:hAnsi="Arial" w:cs="Arial"/>
        </w:rPr>
        <w:t xml:space="preserve">be </w:t>
      </w:r>
      <w:r w:rsidR="0020326A">
        <w:rPr>
          <w:rFonts w:ascii="Arial" w:hAnsi="Arial" w:cs="Arial"/>
        </w:rPr>
        <w:t xml:space="preserve">overlooked in </w:t>
      </w:r>
      <w:proofErr w:type="spellStart"/>
      <w:r w:rsidR="0020326A">
        <w:rPr>
          <w:rFonts w:ascii="Arial" w:hAnsi="Arial" w:cs="Arial"/>
        </w:rPr>
        <w:t>favour</w:t>
      </w:r>
      <w:proofErr w:type="spellEnd"/>
      <w:r w:rsidR="0020326A">
        <w:rPr>
          <w:rFonts w:ascii="Arial" w:hAnsi="Arial" w:cs="Arial"/>
        </w:rPr>
        <w:t xml:space="preserve"> of cases that require more attention to detail and preparation.</w:t>
      </w:r>
      <w:r w:rsidRPr="004A24BD">
        <w:rPr>
          <w:rFonts w:ascii="Arial" w:hAnsi="Arial" w:cs="Arial"/>
        </w:rPr>
        <w:t xml:space="preserve">  </w:t>
      </w:r>
    </w:p>
    <w:p w14:paraId="01929B77" w14:textId="77777777" w:rsidR="00140E08" w:rsidRDefault="00495B41" w:rsidP="00B43217">
      <w:pPr>
        <w:spacing w:line="360" w:lineRule="auto"/>
        <w:ind w:firstLine="720"/>
        <w:jc w:val="both"/>
        <w:rPr>
          <w:rFonts w:ascii="Arial" w:hAnsi="Arial" w:cs="Arial"/>
        </w:rPr>
      </w:pPr>
      <w:r w:rsidRPr="004A24BD">
        <w:rPr>
          <w:rFonts w:ascii="Arial" w:hAnsi="Arial" w:cs="Arial"/>
        </w:rPr>
        <w:t xml:space="preserve">  </w:t>
      </w:r>
      <w:r w:rsidR="00B43217">
        <w:rPr>
          <w:rFonts w:ascii="Arial" w:hAnsi="Arial" w:cs="Arial"/>
        </w:rPr>
        <w:t>This</w:t>
      </w:r>
      <w:r w:rsidR="004A24BD">
        <w:rPr>
          <w:rFonts w:ascii="Arial" w:hAnsi="Arial" w:cs="Arial"/>
        </w:rPr>
        <w:t xml:space="preserve"> paper is meant</w:t>
      </w:r>
      <w:r w:rsidRPr="004A24BD">
        <w:rPr>
          <w:rFonts w:ascii="Arial" w:hAnsi="Arial" w:cs="Arial"/>
        </w:rPr>
        <w:t xml:space="preserve"> to highlight effective techniques to use at </w:t>
      </w:r>
      <w:r w:rsidR="004A24BD">
        <w:rPr>
          <w:rFonts w:ascii="Arial" w:hAnsi="Arial" w:cs="Arial"/>
        </w:rPr>
        <w:t>a</w:t>
      </w:r>
      <w:r w:rsidRPr="004A24BD">
        <w:rPr>
          <w:rFonts w:ascii="Arial" w:hAnsi="Arial" w:cs="Arial"/>
        </w:rPr>
        <w:t xml:space="preserve"> Discovery </w:t>
      </w:r>
      <w:r w:rsidR="0020326A">
        <w:rPr>
          <w:rFonts w:ascii="Arial" w:hAnsi="Arial" w:cs="Arial"/>
        </w:rPr>
        <w:t xml:space="preserve">in anticipation of eventual </w:t>
      </w:r>
      <w:r w:rsidR="004A24BD">
        <w:rPr>
          <w:rFonts w:ascii="Arial" w:hAnsi="Arial" w:cs="Arial"/>
        </w:rPr>
        <w:t>use</w:t>
      </w:r>
      <w:r w:rsidRPr="004A24BD">
        <w:rPr>
          <w:rFonts w:ascii="Arial" w:hAnsi="Arial" w:cs="Arial"/>
        </w:rPr>
        <w:t xml:space="preserve"> </w:t>
      </w:r>
      <w:r w:rsidR="004A24BD">
        <w:rPr>
          <w:rFonts w:ascii="Arial" w:hAnsi="Arial" w:cs="Arial"/>
        </w:rPr>
        <w:t>as Trial evidence</w:t>
      </w:r>
      <w:r w:rsidRPr="004A24BD">
        <w:rPr>
          <w:rFonts w:ascii="Arial" w:hAnsi="Arial" w:cs="Arial"/>
        </w:rPr>
        <w:t>.</w:t>
      </w:r>
      <w:r w:rsidR="0020326A">
        <w:rPr>
          <w:rFonts w:ascii="Arial" w:hAnsi="Arial" w:cs="Arial"/>
        </w:rPr>
        <w:t xml:space="preserve">  Rather than list all applicable </w:t>
      </w:r>
      <w:r w:rsidR="0020326A">
        <w:rPr>
          <w:rFonts w:ascii="Arial" w:hAnsi="Arial" w:cs="Arial"/>
          <w:i/>
        </w:rPr>
        <w:t>Rules</w:t>
      </w:r>
      <w:r w:rsidR="0020326A">
        <w:rPr>
          <w:rFonts w:ascii="Arial" w:hAnsi="Arial" w:cs="Arial"/>
        </w:rPr>
        <w:t>, this paper</w:t>
      </w:r>
      <w:r w:rsidR="008133A1">
        <w:rPr>
          <w:rFonts w:ascii="Arial" w:hAnsi="Arial" w:cs="Arial"/>
        </w:rPr>
        <w:t xml:space="preserve"> offers an overview of Discovery preparation and execution with an ultimate view to set the groundwork to present the best possible case or </w:t>
      </w:r>
      <w:proofErr w:type="spellStart"/>
      <w:r w:rsidR="008133A1">
        <w:rPr>
          <w:rFonts w:ascii="Arial" w:hAnsi="Arial" w:cs="Arial"/>
        </w:rPr>
        <w:t>defence</w:t>
      </w:r>
      <w:proofErr w:type="spellEnd"/>
      <w:r w:rsidR="008133A1">
        <w:rPr>
          <w:rFonts w:ascii="Arial" w:hAnsi="Arial" w:cs="Arial"/>
        </w:rPr>
        <w:t xml:space="preserve"> at Trial.</w:t>
      </w:r>
    </w:p>
    <w:p w14:paraId="7062C3B3" w14:textId="77777777" w:rsidR="00B43217" w:rsidRPr="004A24BD" w:rsidRDefault="00B43217" w:rsidP="00B43217">
      <w:pPr>
        <w:spacing w:line="360" w:lineRule="auto"/>
        <w:ind w:firstLine="720"/>
        <w:jc w:val="both"/>
        <w:rPr>
          <w:rFonts w:ascii="Arial" w:hAnsi="Arial" w:cs="Arial"/>
        </w:rPr>
      </w:pPr>
    </w:p>
    <w:p w14:paraId="17FA8EF6" w14:textId="77777777" w:rsidR="00495B41" w:rsidRPr="004A24BD" w:rsidRDefault="00495B41" w:rsidP="00495B41">
      <w:pPr>
        <w:spacing w:line="360" w:lineRule="auto"/>
        <w:jc w:val="both"/>
        <w:rPr>
          <w:rFonts w:ascii="Arial" w:hAnsi="Arial" w:cs="Arial"/>
        </w:rPr>
      </w:pPr>
      <w:r w:rsidRPr="004A24BD">
        <w:rPr>
          <w:rFonts w:ascii="Arial" w:hAnsi="Arial" w:cs="Arial"/>
          <w:b/>
          <w:u w:val="single"/>
        </w:rPr>
        <w:t>Preparing for an Examination for Discovery</w:t>
      </w:r>
    </w:p>
    <w:p w14:paraId="024B25CC" w14:textId="77777777" w:rsidR="00495B41" w:rsidRPr="004A24BD" w:rsidRDefault="00495B41" w:rsidP="00495B41">
      <w:pPr>
        <w:spacing w:line="360" w:lineRule="auto"/>
        <w:jc w:val="both"/>
        <w:rPr>
          <w:rFonts w:ascii="Arial" w:hAnsi="Arial" w:cs="Arial"/>
        </w:rPr>
      </w:pPr>
      <w:r w:rsidRPr="004A24BD">
        <w:rPr>
          <w:rFonts w:ascii="Arial" w:hAnsi="Arial" w:cs="Arial"/>
        </w:rPr>
        <w:tab/>
        <w:t xml:space="preserve">Before </w:t>
      </w:r>
      <w:r w:rsidR="00FE7FDA">
        <w:rPr>
          <w:rFonts w:ascii="Arial" w:hAnsi="Arial" w:cs="Arial"/>
        </w:rPr>
        <w:t>conducting</w:t>
      </w:r>
      <w:r w:rsidR="00E622BE">
        <w:rPr>
          <w:rFonts w:ascii="Arial" w:hAnsi="Arial" w:cs="Arial"/>
        </w:rPr>
        <w:t xml:space="preserve"> a</w:t>
      </w:r>
      <w:r w:rsidRPr="004A24BD">
        <w:rPr>
          <w:rFonts w:ascii="Arial" w:hAnsi="Arial" w:cs="Arial"/>
        </w:rPr>
        <w:t xml:space="preserve"> Discovery</w:t>
      </w:r>
      <w:r w:rsidR="00FE7FDA">
        <w:rPr>
          <w:rFonts w:ascii="Arial" w:hAnsi="Arial" w:cs="Arial"/>
        </w:rPr>
        <w:t>,</w:t>
      </w:r>
      <w:r w:rsidRPr="004A24BD">
        <w:rPr>
          <w:rFonts w:ascii="Arial" w:hAnsi="Arial" w:cs="Arial"/>
        </w:rPr>
        <w:t xml:space="preserve"> counsel must prepare for </w:t>
      </w:r>
      <w:r w:rsidR="00E622BE">
        <w:rPr>
          <w:rFonts w:ascii="Arial" w:hAnsi="Arial" w:cs="Arial"/>
        </w:rPr>
        <w:t>it</w:t>
      </w:r>
      <w:r w:rsidRPr="004A24BD">
        <w:rPr>
          <w:rFonts w:ascii="Arial" w:hAnsi="Arial" w:cs="Arial"/>
        </w:rPr>
        <w:t xml:space="preserve">.  </w:t>
      </w:r>
      <w:r w:rsidR="00E622BE">
        <w:rPr>
          <w:rFonts w:ascii="Arial" w:hAnsi="Arial" w:cs="Arial"/>
        </w:rPr>
        <w:t>While i</w:t>
      </w:r>
      <w:r w:rsidRPr="004A24BD">
        <w:rPr>
          <w:rFonts w:ascii="Arial" w:hAnsi="Arial" w:cs="Arial"/>
        </w:rPr>
        <w:t xml:space="preserve">t is obviously important for counsel to know the nature of the case, it is never too early to anticipate the use of all evidence gathered, either </w:t>
      </w:r>
      <w:proofErr w:type="gramStart"/>
      <w:r w:rsidRPr="004A24BD">
        <w:rPr>
          <w:rFonts w:ascii="Arial" w:hAnsi="Arial" w:cs="Arial"/>
        </w:rPr>
        <w:t>pre</w:t>
      </w:r>
      <w:proofErr w:type="gramEnd"/>
      <w:r w:rsidRPr="004A24BD">
        <w:rPr>
          <w:rFonts w:ascii="Arial" w:hAnsi="Arial" w:cs="Arial"/>
        </w:rPr>
        <w:t xml:space="preserve"> or </w:t>
      </w:r>
      <w:r w:rsidR="00E622BE">
        <w:rPr>
          <w:rFonts w:ascii="Arial" w:hAnsi="Arial" w:cs="Arial"/>
        </w:rPr>
        <w:t>post-discovery, at an eventual T</w:t>
      </w:r>
      <w:r w:rsidRPr="004A24BD">
        <w:rPr>
          <w:rFonts w:ascii="Arial" w:hAnsi="Arial" w:cs="Arial"/>
        </w:rPr>
        <w:t xml:space="preserve">rial.  </w:t>
      </w:r>
      <w:r w:rsidR="008133A1">
        <w:rPr>
          <w:rFonts w:ascii="Arial" w:hAnsi="Arial" w:cs="Arial"/>
        </w:rPr>
        <w:t>Even if</w:t>
      </w:r>
      <w:r w:rsidRPr="004A24BD">
        <w:rPr>
          <w:rFonts w:ascii="Arial" w:hAnsi="Arial" w:cs="Arial"/>
        </w:rPr>
        <w:t xml:space="preserve"> the odds </w:t>
      </w:r>
      <w:r w:rsidR="008133A1">
        <w:rPr>
          <w:rFonts w:ascii="Arial" w:hAnsi="Arial" w:cs="Arial"/>
        </w:rPr>
        <w:t xml:space="preserve">remain low </w:t>
      </w:r>
      <w:r w:rsidRPr="004A24BD">
        <w:rPr>
          <w:rFonts w:ascii="Arial" w:hAnsi="Arial" w:cs="Arial"/>
        </w:rPr>
        <w:t xml:space="preserve">that your claim will </w:t>
      </w:r>
      <w:r w:rsidR="00E622BE">
        <w:rPr>
          <w:rFonts w:ascii="Arial" w:hAnsi="Arial" w:cs="Arial"/>
        </w:rPr>
        <w:t>reach T</w:t>
      </w:r>
      <w:r w:rsidRPr="004A24BD">
        <w:rPr>
          <w:rFonts w:ascii="Arial" w:hAnsi="Arial" w:cs="Arial"/>
        </w:rPr>
        <w:t xml:space="preserve">rial, subtle </w:t>
      </w:r>
      <w:proofErr w:type="gramStart"/>
      <w:r w:rsidRPr="004A24BD">
        <w:rPr>
          <w:rFonts w:ascii="Arial" w:hAnsi="Arial" w:cs="Arial"/>
        </w:rPr>
        <w:t>changes</w:t>
      </w:r>
      <w:proofErr w:type="gramEnd"/>
      <w:r w:rsidR="008133A1">
        <w:rPr>
          <w:rFonts w:ascii="Arial" w:hAnsi="Arial" w:cs="Arial"/>
        </w:rPr>
        <w:t xml:space="preserve"> or additions to</w:t>
      </w:r>
      <w:r w:rsidRPr="004A24BD">
        <w:rPr>
          <w:rFonts w:ascii="Arial" w:hAnsi="Arial" w:cs="Arial"/>
        </w:rPr>
        <w:t xml:space="preserve"> the way </w:t>
      </w:r>
      <w:r w:rsidR="008133A1">
        <w:rPr>
          <w:rFonts w:ascii="Arial" w:hAnsi="Arial" w:cs="Arial"/>
        </w:rPr>
        <w:t xml:space="preserve">by which </w:t>
      </w:r>
      <w:r w:rsidRPr="004A24BD">
        <w:rPr>
          <w:rFonts w:ascii="Arial" w:hAnsi="Arial" w:cs="Arial"/>
        </w:rPr>
        <w:t xml:space="preserve">you approach and conduct </w:t>
      </w:r>
      <w:r w:rsidR="00CB3179" w:rsidRPr="004A24BD">
        <w:rPr>
          <w:rFonts w:ascii="Arial" w:hAnsi="Arial" w:cs="Arial"/>
        </w:rPr>
        <w:t xml:space="preserve">discoveries will </w:t>
      </w:r>
      <w:r w:rsidR="00E622BE">
        <w:rPr>
          <w:rFonts w:ascii="Arial" w:hAnsi="Arial" w:cs="Arial"/>
        </w:rPr>
        <w:t>ensure that when you do get to T</w:t>
      </w:r>
      <w:r w:rsidR="00CB3179" w:rsidRPr="004A24BD">
        <w:rPr>
          <w:rFonts w:ascii="Arial" w:hAnsi="Arial" w:cs="Arial"/>
        </w:rPr>
        <w:t xml:space="preserve">rial, the majority of the evidence you need </w:t>
      </w:r>
      <w:r w:rsidR="008133A1">
        <w:rPr>
          <w:rFonts w:ascii="Arial" w:hAnsi="Arial" w:cs="Arial"/>
        </w:rPr>
        <w:t xml:space="preserve">and want </w:t>
      </w:r>
      <w:r w:rsidR="00CB3179" w:rsidRPr="004A24BD">
        <w:rPr>
          <w:rFonts w:ascii="Arial" w:hAnsi="Arial" w:cs="Arial"/>
        </w:rPr>
        <w:t>will be ready for presentation</w:t>
      </w:r>
      <w:r w:rsidR="00E622BE">
        <w:rPr>
          <w:rFonts w:ascii="Arial" w:hAnsi="Arial" w:cs="Arial"/>
        </w:rPr>
        <w:t xml:space="preserve"> in a logistical manner</w:t>
      </w:r>
      <w:r w:rsidR="008133A1">
        <w:rPr>
          <w:rFonts w:ascii="Arial" w:hAnsi="Arial" w:cs="Arial"/>
        </w:rPr>
        <w:t xml:space="preserve"> before your trier of fact</w:t>
      </w:r>
      <w:r w:rsidR="00CB3179" w:rsidRPr="004A24BD">
        <w:rPr>
          <w:rFonts w:ascii="Arial" w:hAnsi="Arial" w:cs="Arial"/>
        </w:rPr>
        <w:t>.</w:t>
      </w:r>
    </w:p>
    <w:p w14:paraId="17F5BFF4" w14:textId="77777777" w:rsidR="00CB3179" w:rsidRPr="004A24BD" w:rsidRDefault="00CB3179" w:rsidP="00495B41">
      <w:pPr>
        <w:spacing w:line="360" w:lineRule="auto"/>
        <w:jc w:val="both"/>
        <w:rPr>
          <w:rFonts w:ascii="Arial" w:hAnsi="Arial" w:cs="Arial"/>
        </w:rPr>
      </w:pPr>
      <w:r w:rsidRPr="004A24BD">
        <w:rPr>
          <w:rFonts w:ascii="Arial" w:hAnsi="Arial" w:cs="Arial"/>
        </w:rPr>
        <w:tab/>
        <w:t xml:space="preserve">One of the more important </w:t>
      </w:r>
      <w:r w:rsidR="008133A1">
        <w:rPr>
          <w:rFonts w:ascii="Arial" w:hAnsi="Arial" w:cs="Arial"/>
        </w:rPr>
        <w:t xml:space="preserve">but overlooked </w:t>
      </w:r>
      <w:r w:rsidRPr="004A24BD">
        <w:rPr>
          <w:rFonts w:ascii="Arial" w:hAnsi="Arial" w:cs="Arial"/>
        </w:rPr>
        <w:t xml:space="preserve">tips in preparing for </w:t>
      </w:r>
      <w:r w:rsidR="00FE7FDA">
        <w:rPr>
          <w:rFonts w:ascii="Arial" w:hAnsi="Arial" w:cs="Arial"/>
        </w:rPr>
        <w:t>a</w:t>
      </w:r>
      <w:r w:rsidRPr="004A24BD">
        <w:rPr>
          <w:rFonts w:ascii="Arial" w:hAnsi="Arial" w:cs="Arial"/>
        </w:rPr>
        <w:t xml:space="preserve"> Discovery is to review the pleadings.  If nothing else, </w:t>
      </w:r>
      <w:r w:rsidR="00FE7FDA">
        <w:rPr>
          <w:rFonts w:ascii="Arial" w:hAnsi="Arial" w:cs="Arial"/>
        </w:rPr>
        <w:t>this provides</w:t>
      </w:r>
      <w:r w:rsidRPr="004A24BD">
        <w:rPr>
          <w:rFonts w:ascii="Arial" w:hAnsi="Arial" w:cs="Arial"/>
        </w:rPr>
        <w:t xml:space="preserve"> an excellent opportunity for counsel to “get back to basics”</w:t>
      </w:r>
      <w:r w:rsidR="008133A1">
        <w:rPr>
          <w:rFonts w:ascii="Arial" w:hAnsi="Arial" w:cs="Arial"/>
        </w:rPr>
        <w:t xml:space="preserve"> of the case itself.  At the end of the day (or a Trial), it is </w:t>
      </w:r>
      <w:r w:rsidRPr="004A24BD">
        <w:rPr>
          <w:rFonts w:ascii="Arial" w:hAnsi="Arial" w:cs="Arial"/>
        </w:rPr>
        <w:t xml:space="preserve">the </w:t>
      </w:r>
      <w:r w:rsidRPr="004A24BD">
        <w:rPr>
          <w:rFonts w:ascii="Arial" w:hAnsi="Arial" w:cs="Arial"/>
        </w:rPr>
        <w:lastRenderedPageBreak/>
        <w:t>pleadings that will govern.  The pleading</w:t>
      </w:r>
      <w:r w:rsidR="008133A1">
        <w:rPr>
          <w:rFonts w:ascii="Arial" w:hAnsi="Arial" w:cs="Arial"/>
        </w:rPr>
        <w:t>s, especially the Statement</w:t>
      </w:r>
      <w:r w:rsidRPr="004A24BD">
        <w:rPr>
          <w:rFonts w:ascii="Arial" w:hAnsi="Arial" w:cs="Arial"/>
        </w:rPr>
        <w:t xml:space="preserve"> of Claim, dictate:</w:t>
      </w:r>
    </w:p>
    <w:p w14:paraId="49D1BA00" w14:textId="77777777" w:rsidR="00CB3179" w:rsidRPr="004A24BD" w:rsidRDefault="008133A1" w:rsidP="00496C6E">
      <w:pPr>
        <w:pStyle w:val="ListParagraph"/>
        <w:numPr>
          <w:ilvl w:val="0"/>
          <w:numId w:val="5"/>
        </w:numPr>
        <w:jc w:val="both"/>
        <w:rPr>
          <w:rFonts w:ascii="Arial" w:hAnsi="Arial" w:cs="Arial"/>
        </w:rPr>
      </w:pPr>
      <w:r>
        <w:rPr>
          <w:rFonts w:ascii="Arial" w:hAnsi="Arial" w:cs="Arial"/>
        </w:rPr>
        <w:t xml:space="preserve">The precise </w:t>
      </w:r>
      <w:r w:rsidR="00CB3179" w:rsidRPr="004A24BD">
        <w:rPr>
          <w:rFonts w:ascii="Arial" w:hAnsi="Arial" w:cs="Arial"/>
        </w:rPr>
        <w:t xml:space="preserve">relief a party is seeking through their prayer for </w:t>
      </w:r>
      <w:proofErr w:type="gramStart"/>
      <w:r w:rsidR="00CB3179" w:rsidRPr="004A24BD">
        <w:rPr>
          <w:rFonts w:ascii="Arial" w:hAnsi="Arial" w:cs="Arial"/>
        </w:rPr>
        <w:t>relief;</w:t>
      </w:r>
      <w:proofErr w:type="gramEnd"/>
    </w:p>
    <w:p w14:paraId="0DD971FD" w14:textId="77777777" w:rsidR="00CB3179" w:rsidRPr="004A24BD" w:rsidRDefault="008133A1" w:rsidP="00496C6E">
      <w:pPr>
        <w:pStyle w:val="ListParagraph"/>
        <w:numPr>
          <w:ilvl w:val="0"/>
          <w:numId w:val="5"/>
        </w:numPr>
        <w:jc w:val="both"/>
        <w:rPr>
          <w:rFonts w:ascii="Arial" w:hAnsi="Arial" w:cs="Arial"/>
        </w:rPr>
      </w:pPr>
      <w:r>
        <w:rPr>
          <w:rFonts w:ascii="Arial" w:hAnsi="Arial" w:cs="Arial"/>
        </w:rPr>
        <w:t>The</w:t>
      </w:r>
      <w:r w:rsidR="00CB3179" w:rsidRPr="004A24BD">
        <w:rPr>
          <w:rFonts w:ascii="Arial" w:hAnsi="Arial" w:cs="Arial"/>
        </w:rPr>
        <w:t xml:space="preserve"> specific al</w:t>
      </w:r>
      <w:r>
        <w:rPr>
          <w:rFonts w:ascii="Arial" w:hAnsi="Arial" w:cs="Arial"/>
        </w:rPr>
        <w:t xml:space="preserve">legations (or </w:t>
      </w:r>
      <w:proofErr w:type="spellStart"/>
      <w:r>
        <w:rPr>
          <w:rFonts w:ascii="Arial" w:hAnsi="Arial" w:cs="Arial"/>
        </w:rPr>
        <w:t>defences</w:t>
      </w:r>
      <w:proofErr w:type="spellEnd"/>
      <w:r>
        <w:rPr>
          <w:rFonts w:ascii="Arial" w:hAnsi="Arial" w:cs="Arial"/>
        </w:rPr>
        <w:t>) a party is</w:t>
      </w:r>
      <w:r w:rsidR="00CB3179" w:rsidRPr="004A24BD">
        <w:rPr>
          <w:rFonts w:ascii="Arial" w:hAnsi="Arial" w:cs="Arial"/>
        </w:rPr>
        <w:t xml:space="preserve"> making as against an opposing </w:t>
      </w:r>
      <w:proofErr w:type="gramStart"/>
      <w:r w:rsidR="00CB3179" w:rsidRPr="004A24BD">
        <w:rPr>
          <w:rFonts w:ascii="Arial" w:hAnsi="Arial" w:cs="Arial"/>
        </w:rPr>
        <w:t>party;</w:t>
      </w:r>
      <w:proofErr w:type="gramEnd"/>
    </w:p>
    <w:p w14:paraId="69F69E2C" w14:textId="77777777" w:rsidR="00CB3179" w:rsidRPr="004A24BD" w:rsidRDefault="00CB3179" w:rsidP="00496C6E">
      <w:pPr>
        <w:pStyle w:val="ListParagraph"/>
        <w:numPr>
          <w:ilvl w:val="0"/>
          <w:numId w:val="5"/>
        </w:numPr>
        <w:jc w:val="both"/>
        <w:rPr>
          <w:rFonts w:ascii="Arial" w:hAnsi="Arial" w:cs="Arial"/>
        </w:rPr>
      </w:pPr>
      <w:r w:rsidRPr="004A24BD">
        <w:rPr>
          <w:rFonts w:ascii="Arial" w:hAnsi="Arial" w:cs="Arial"/>
        </w:rPr>
        <w:t xml:space="preserve">Pertinent facts </w:t>
      </w:r>
      <w:r w:rsidR="008133A1">
        <w:rPr>
          <w:rFonts w:ascii="Arial" w:hAnsi="Arial" w:cs="Arial"/>
        </w:rPr>
        <w:t>corroborating</w:t>
      </w:r>
      <w:r w:rsidRPr="004A24BD">
        <w:rPr>
          <w:rFonts w:ascii="Arial" w:hAnsi="Arial" w:cs="Arial"/>
        </w:rPr>
        <w:t xml:space="preserve"> the circumstances and nature of the </w:t>
      </w:r>
      <w:proofErr w:type="gramStart"/>
      <w:r w:rsidRPr="004A24BD">
        <w:rPr>
          <w:rFonts w:ascii="Arial" w:hAnsi="Arial" w:cs="Arial"/>
        </w:rPr>
        <w:t>claim;</w:t>
      </w:r>
      <w:proofErr w:type="gramEnd"/>
    </w:p>
    <w:p w14:paraId="351EDEB8" w14:textId="77777777" w:rsidR="00CB3179" w:rsidRPr="004A24BD" w:rsidRDefault="00CB3179" w:rsidP="00496C6E">
      <w:pPr>
        <w:pStyle w:val="ListParagraph"/>
        <w:numPr>
          <w:ilvl w:val="0"/>
          <w:numId w:val="5"/>
        </w:numPr>
        <w:jc w:val="both"/>
        <w:rPr>
          <w:rFonts w:ascii="Arial" w:hAnsi="Arial" w:cs="Arial"/>
        </w:rPr>
      </w:pPr>
      <w:r w:rsidRPr="004A24BD">
        <w:rPr>
          <w:rFonts w:ascii="Arial" w:hAnsi="Arial" w:cs="Arial"/>
        </w:rPr>
        <w:t xml:space="preserve">A party’s </w:t>
      </w:r>
      <w:r w:rsidR="008133A1">
        <w:rPr>
          <w:rFonts w:ascii="Arial" w:hAnsi="Arial" w:cs="Arial"/>
        </w:rPr>
        <w:t xml:space="preserve">clear </w:t>
      </w:r>
      <w:r w:rsidRPr="004A24BD">
        <w:rPr>
          <w:rFonts w:ascii="Arial" w:hAnsi="Arial" w:cs="Arial"/>
        </w:rPr>
        <w:t xml:space="preserve">cause of action or theory of </w:t>
      </w:r>
      <w:proofErr w:type="spellStart"/>
      <w:proofErr w:type="gramStart"/>
      <w:r w:rsidRPr="004A24BD">
        <w:rPr>
          <w:rFonts w:ascii="Arial" w:hAnsi="Arial" w:cs="Arial"/>
        </w:rPr>
        <w:t>defence</w:t>
      </w:r>
      <w:proofErr w:type="spellEnd"/>
      <w:r w:rsidRPr="004A24BD">
        <w:rPr>
          <w:rFonts w:ascii="Arial" w:hAnsi="Arial" w:cs="Arial"/>
        </w:rPr>
        <w:t>;</w:t>
      </w:r>
      <w:proofErr w:type="gramEnd"/>
    </w:p>
    <w:p w14:paraId="7C52FF6C" w14:textId="77777777" w:rsidR="00CB3179" w:rsidRPr="004A24BD" w:rsidRDefault="00CB3179" w:rsidP="00496C6E">
      <w:pPr>
        <w:pStyle w:val="ListParagraph"/>
        <w:numPr>
          <w:ilvl w:val="0"/>
          <w:numId w:val="5"/>
        </w:numPr>
        <w:jc w:val="both"/>
        <w:rPr>
          <w:rFonts w:ascii="Arial" w:hAnsi="Arial" w:cs="Arial"/>
        </w:rPr>
      </w:pPr>
      <w:r w:rsidRPr="004A24BD">
        <w:rPr>
          <w:rFonts w:ascii="Arial" w:hAnsi="Arial" w:cs="Arial"/>
        </w:rPr>
        <w:t>Coverage issues</w:t>
      </w:r>
      <w:r w:rsidR="00FE7FDA">
        <w:rPr>
          <w:rFonts w:ascii="Arial" w:hAnsi="Arial" w:cs="Arial"/>
        </w:rPr>
        <w:t xml:space="preserve"> (if applicable</w:t>
      </w:r>
      <w:proofErr w:type="gramStart"/>
      <w:r w:rsidR="00FE7FDA">
        <w:rPr>
          <w:rFonts w:ascii="Arial" w:hAnsi="Arial" w:cs="Arial"/>
        </w:rPr>
        <w:t>)</w:t>
      </w:r>
      <w:r w:rsidRPr="004A24BD">
        <w:rPr>
          <w:rFonts w:ascii="Arial" w:hAnsi="Arial" w:cs="Arial"/>
        </w:rPr>
        <w:t>;</w:t>
      </w:r>
      <w:proofErr w:type="gramEnd"/>
    </w:p>
    <w:p w14:paraId="171DD67C" w14:textId="77777777" w:rsidR="00CB3179" w:rsidRPr="004A24BD" w:rsidRDefault="008133A1" w:rsidP="00496C6E">
      <w:pPr>
        <w:pStyle w:val="ListParagraph"/>
        <w:numPr>
          <w:ilvl w:val="0"/>
          <w:numId w:val="5"/>
        </w:numPr>
        <w:jc w:val="both"/>
        <w:rPr>
          <w:rFonts w:ascii="Arial" w:hAnsi="Arial" w:cs="Arial"/>
        </w:rPr>
      </w:pPr>
      <w:r>
        <w:rPr>
          <w:rFonts w:ascii="Arial" w:hAnsi="Arial" w:cs="Arial"/>
        </w:rPr>
        <w:t>The r</w:t>
      </w:r>
      <w:r w:rsidR="00CB3179" w:rsidRPr="004A24BD">
        <w:rPr>
          <w:rFonts w:ascii="Arial" w:hAnsi="Arial" w:cs="Arial"/>
        </w:rPr>
        <w:t xml:space="preserve">elevancy </w:t>
      </w:r>
      <w:r>
        <w:rPr>
          <w:rFonts w:ascii="Arial" w:hAnsi="Arial" w:cs="Arial"/>
        </w:rPr>
        <w:t xml:space="preserve">parameters </w:t>
      </w:r>
      <w:r w:rsidR="00CB3179" w:rsidRPr="004A24BD">
        <w:rPr>
          <w:rFonts w:ascii="Arial" w:hAnsi="Arial" w:cs="Arial"/>
        </w:rPr>
        <w:t>of future evidence.</w:t>
      </w:r>
    </w:p>
    <w:p w14:paraId="6EBA1D73" w14:textId="77777777" w:rsidR="00F70F1D" w:rsidRPr="004A24BD" w:rsidRDefault="00F70F1D" w:rsidP="00496C6E">
      <w:pPr>
        <w:pStyle w:val="ListParagraph"/>
        <w:jc w:val="both"/>
        <w:rPr>
          <w:rFonts w:ascii="Arial" w:hAnsi="Arial" w:cs="Arial"/>
        </w:rPr>
      </w:pPr>
    </w:p>
    <w:p w14:paraId="7508ACC6" w14:textId="77777777" w:rsidR="00CB3179" w:rsidRPr="004A24BD" w:rsidRDefault="00CB3179" w:rsidP="00CB3179">
      <w:pPr>
        <w:spacing w:line="360" w:lineRule="auto"/>
        <w:jc w:val="both"/>
        <w:rPr>
          <w:rFonts w:ascii="Arial" w:hAnsi="Arial" w:cs="Arial"/>
          <w:i/>
          <w:u w:val="single"/>
        </w:rPr>
      </w:pPr>
      <w:r w:rsidRPr="004A24BD">
        <w:rPr>
          <w:rFonts w:ascii="Arial" w:hAnsi="Arial" w:cs="Arial"/>
          <w:i/>
          <w:u w:val="single"/>
        </w:rPr>
        <w:t>Evidence and Affidavits of Documents</w:t>
      </w:r>
    </w:p>
    <w:p w14:paraId="68D92CA0" w14:textId="77777777" w:rsidR="00CB3179" w:rsidRPr="004A24BD" w:rsidRDefault="00CB3179" w:rsidP="00CB3179">
      <w:pPr>
        <w:spacing w:line="360" w:lineRule="auto"/>
        <w:jc w:val="both"/>
        <w:rPr>
          <w:rFonts w:ascii="Arial" w:hAnsi="Arial" w:cs="Arial"/>
        </w:rPr>
      </w:pPr>
      <w:r w:rsidRPr="004A24BD">
        <w:rPr>
          <w:rFonts w:ascii="Arial" w:hAnsi="Arial" w:cs="Arial"/>
        </w:rPr>
        <w:tab/>
      </w:r>
      <w:r w:rsidR="00FB33C9">
        <w:rPr>
          <w:rFonts w:ascii="Arial" w:hAnsi="Arial" w:cs="Arial"/>
        </w:rPr>
        <w:t>If you don’t already, m</w:t>
      </w:r>
      <w:r w:rsidRPr="004A24BD">
        <w:rPr>
          <w:rFonts w:ascii="Arial" w:hAnsi="Arial" w:cs="Arial"/>
        </w:rPr>
        <w:t>ake it a practice to request and receive all parties’ Affidavit</w:t>
      </w:r>
      <w:r w:rsidR="00FB33C9">
        <w:rPr>
          <w:rFonts w:ascii="Arial" w:hAnsi="Arial" w:cs="Arial"/>
        </w:rPr>
        <w:t>s</w:t>
      </w:r>
      <w:r w:rsidRPr="004A24BD">
        <w:rPr>
          <w:rFonts w:ascii="Arial" w:hAnsi="Arial" w:cs="Arial"/>
        </w:rPr>
        <w:t xml:space="preserve"> of Documents</w:t>
      </w:r>
      <w:r w:rsidR="00FB33C9">
        <w:rPr>
          <w:rFonts w:ascii="Arial" w:hAnsi="Arial" w:cs="Arial"/>
        </w:rPr>
        <w:t>’</w:t>
      </w:r>
      <w:r w:rsidRPr="004A24BD">
        <w:rPr>
          <w:rFonts w:ascii="Arial" w:hAnsi="Arial" w:cs="Arial"/>
        </w:rPr>
        <w:t xml:space="preserve"> productions as early as possible in advance of Discovery.  Ensure that you have a proper system of document management.  While this may seem obvious, ensure </w:t>
      </w:r>
      <w:r w:rsidR="00FB33C9">
        <w:rPr>
          <w:rFonts w:ascii="Arial" w:hAnsi="Arial" w:cs="Arial"/>
        </w:rPr>
        <w:t xml:space="preserve">that </w:t>
      </w:r>
      <w:r w:rsidRPr="004A24BD">
        <w:rPr>
          <w:rFonts w:ascii="Arial" w:hAnsi="Arial" w:cs="Arial"/>
        </w:rPr>
        <w:t xml:space="preserve">you are aware of what all other parties’ evidence is and where you can locate it.  Take </w:t>
      </w:r>
      <w:r w:rsidR="00FB33C9">
        <w:rPr>
          <w:rFonts w:ascii="Arial" w:hAnsi="Arial" w:cs="Arial"/>
        </w:rPr>
        <w:t>the necessary</w:t>
      </w:r>
      <w:r w:rsidRPr="004A24BD">
        <w:rPr>
          <w:rFonts w:ascii="Arial" w:hAnsi="Arial" w:cs="Arial"/>
        </w:rPr>
        <w:t xml:space="preserve"> time to review the listed documents and ensure that, before</w:t>
      </w:r>
      <w:r w:rsidR="00496C6E">
        <w:rPr>
          <w:rFonts w:ascii="Arial" w:hAnsi="Arial" w:cs="Arial"/>
        </w:rPr>
        <w:t xml:space="preserve"> you proceed to Discovery, </w:t>
      </w:r>
      <w:r w:rsidRPr="004A24BD">
        <w:rPr>
          <w:rFonts w:ascii="Arial" w:hAnsi="Arial" w:cs="Arial"/>
        </w:rPr>
        <w:t>you have the evidence that will allow you to conduct a fulsome and productive Discovery.  If you don’t have it, ask for it.</w:t>
      </w:r>
    </w:p>
    <w:p w14:paraId="6E91EA56" w14:textId="77777777" w:rsidR="00CB3179" w:rsidRPr="004A24BD" w:rsidRDefault="00CB3179" w:rsidP="00CB3179">
      <w:pPr>
        <w:spacing w:line="360" w:lineRule="auto"/>
        <w:jc w:val="both"/>
        <w:rPr>
          <w:rFonts w:ascii="Arial" w:hAnsi="Arial" w:cs="Arial"/>
        </w:rPr>
      </w:pPr>
      <w:r w:rsidRPr="004A24BD">
        <w:rPr>
          <w:rFonts w:ascii="Arial" w:hAnsi="Arial" w:cs="Arial"/>
        </w:rPr>
        <w:tab/>
        <w:t>Pay particular attention to what any opposing party has listed in the</w:t>
      </w:r>
      <w:r w:rsidR="00FB33C9">
        <w:rPr>
          <w:rFonts w:ascii="Arial" w:hAnsi="Arial" w:cs="Arial"/>
        </w:rPr>
        <w:t>ir clients’</w:t>
      </w:r>
      <w:r w:rsidRPr="004A24BD">
        <w:rPr>
          <w:rFonts w:ascii="Arial" w:hAnsi="Arial" w:cs="Arial"/>
        </w:rPr>
        <w:t xml:space="preserve"> Schedule </w:t>
      </w:r>
      <w:r w:rsidR="00706926">
        <w:rPr>
          <w:rFonts w:ascii="Arial" w:hAnsi="Arial" w:cs="Arial"/>
        </w:rPr>
        <w:t>“</w:t>
      </w:r>
      <w:r w:rsidRPr="004A24BD">
        <w:rPr>
          <w:rFonts w:ascii="Arial" w:hAnsi="Arial" w:cs="Arial"/>
        </w:rPr>
        <w:t>B</w:t>
      </w:r>
      <w:r w:rsidR="00706926">
        <w:rPr>
          <w:rFonts w:ascii="Arial" w:hAnsi="Arial" w:cs="Arial"/>
        </w:rPr>
        <w:t>”</w:t>
      </w:r>
      <w:r w:rsidRPr="004A24BD">
        <w:rPr>
          <w:rFonts w:ascii="Arial" w:hAnsi="Arial" w:cs="Arial"/>
        </w:rPr>
        <w:t xml:space="preserve"> to their Affidavit of Documents.  Ask questions about those documents.  If there are Statements, request summaries.</w:t>
      </w:r>
      <w:r w:rsidR="00B92777">
        <w:rPr>
          <w:rFonts w:ascii="Arial" w:hAnsi="Arial" w:cs="Arial"/>
        </w:rPr>
        <w:t xml:space="preserve">  (Witness evidence is discussed below in greater detail).</w:t>
      </w:r>
      <w:r w:rsidRPr="004A24BD">
        <w:rPr>
          <w:rFonts w:ascii="Arial" w:hAnsi="Arial" w:cs="Arial"/>
        </w:rPr>
        <w:t xml:space="preserve">  Ask what kind of privilege is being claimed over each document.  A trial Judge will not hesitate to make a ruling about whether Schedule </w:t>
      </w:r>
      <w:r w:rsidR="00706926">
        <w:rPr>
          <w:rFonts w:ascii="Arial" w:hAnsi="Arial" w:cs="Arial"/>
        </w:rPr>
        <w:t>“</w:t>
      </w:r>
      <w:r w:rsidRPr="004A24BD">
        <w:rPr>
          <w:rFonts w:ascii="Arial" w:hAnsi="Arial" w:cs="Arial"/>
        </w:rPr>
        <w:t>B</w:t>
      </w:r>
      <w:r w:rsidR="00706926">
        <w:rPr>
          <w:rFonts w:ascii="Arial" w:hAnsi="Arial" w:cs="Arial"/>
        </w:rPr>
        <w:t>”</w:t>
      </w:r>
      <w:r w:rsidRPr="004A24BD">
        <w:rPr>
          <w:rFonts w:ascii="Arial" w:hAnsi="Arial" w:cs="Arial"/>
        </w:rPr>
        <w:t xml:space="preserve"> evidence is in fact privileged.  </w:t>
      </w:r>
      <w:r w:rsidR="00B92777">
        <w:rPr>
          <w:rFonts w:ascii="Arial" w:hAnsi="Arial" w:cs="Arial"/>
        </w:rPr>
        <w:t xml:space="preserve">If you’re educated about those </w:t>
      </w:r>
      <w:proofErr w:type="gramStart"/>
      <w:r w:rsidR="00B92777">
        <w:rPr>
          <w:rFonts w:ascii="Arial" w:hAnsi="Arial" w:cs="Arial"/>
        </w:rPr>
        <w:t>documents</w:t>
      </w:r>
      <w:proofErr w:type="gramEnd"/>
      <w:r w:rsidR="00B92777">
        <w:rPr>
          <w:rFonts w:ascii="Arial" w:hAnsi="Arial" w:cs="Arial"/>
        </w:rPr>
        <w:t xml:space="preserve"> you will be able to better advocate for disclosure.  </w:t>
      </w:r>
      <w:r w:rsidRPr="004A24BD">
        <w:rPr>
          <w:rFonts w:ascii="Arial" w:hAnsi="Arial" w:cs="Arial"/>
        </w:rPr>
        <w:t xml:space="preserve">In </w:t>
      </w:r>
      <w:r w:rsidR="00FB33C9">
        <w:rPr>
          <w:rFonts w:ascii="Arial" w:hAnsi="Arial" w:cs="Arial"/>
        </w:rPr>
        <w:t>many</w:t>
      </w:r>
      <w:r w:rsidRPr="004A24BD">
        <w:rPr>
          <w:rFonts w:ascii="Arial" w:hAnsi="Arial" w:cs="Arial"/>
        </w:rPr>
        <w:t xml:space="preserve"> instances, hastily prepared Affidavits of Documents will incorrectly attach privilege to evidence that </w:t>
      </w:r>
      <w:r w:rsidR="00FB33C9">
        <w:rPr>
          <w:rFonts w:ascii="Arial" w:hAnsi="Arial" w:cs="Arial"/>
        </w:rPr>
        <w:t xml:space="preserve">you </w:t>
      </w:r>
      <w:r w:rsidRPr="004A24BD">
        <w:rPr>
          <w:rFonts w:ascii="Arial" w:hAnsi="Arial" w:cs="Arial"/>
        </w:rPr>
        <w:t xml:space="preserve">otherwise </w:t>
      </w:r>
      <w:r w:rsidR="00FB33C9">
        <w:rPr>
          <w:rFonts w:ascii="Arial" w:hAnsi="Arial" w:cs="Arial"/>
        </w:rPr>
        <w:t xml:space="preserve">would </w:t>
      </w:r>
      <w:r w:rsidRPr="004A24BD">
        <w:rPr>
          <w:rFonts w:ascii="Arial" w:hAnsi="Arial" w:cs="Arial"/>
        </w:rPr>
        <w:t>be entitled to.</w:t>
      </w:r>
    </w:p>
    <w:p w14:paraId="6ED7DAE1" w14:textId="77777777" w:rsidR="00CB3179" w:rsidRPr="004A24BD" w:rsidRDefault="00CB3179" w:rsidP="00CB3179">
      <w:pPr>
        <w:spacing w:line="360" w:lineRule="auto"/>
        <w:jc w:val="both"/>
        <w:rPr>
          <w:rFonts w:ascii="Arial" w:hAnsi="Arial" w:cs="Arial"/>
        </w:rPr>
      </w:pPr>
      <w:r w:rsidRPr="004A24BD">
        <w:rPr>
          <w:rFonts w:ascii="Arial" w:hAnsi="Arial" w:cs="Arial"/>
        </w:rPr>
        <w:tab/>
      </w:r>
      <w:r w:rsidR="00B92777">
        <w:rPr>
          <w:rFonts w:ascii="Arial" w:hAnsi="Arial" w:cs="Arial"/>
        </w:rPr>
        <w:t>While t</w:t>
      </w:r>
      <w:r w:rsidRPr="004A24BD">
        <w:rPr>
          <w:rFonts w:ascii="Arial" w:hAnsi="Arial" w:cs="Arial"/>
        </w:rPr>
        <w:t xml:space="preserve">his may also appear obvious, </w:t>
      </w:r>
      <w:r w:rsidR="00706926">
        <w:rPr>
          <w:rFonts w:ascii="Arial" w:hAnsi="Arial" w:cs="Arial"/>
        </w:rPr>
        <w:t>when</w:t>
      </w:r>
      <w:r w:rsidR="00B92777">
        <w:rPr>
          <w:rFonts w:ascii="Arial" w:hAnsi="Arial" w:cs="Arial"/>
        </w:rPr>
        <w:t xml:space="preserve"> preparing</w:t>
      </w:r>
      <w:r w:rsidRPr="004A24BD">
        <w:rPr>
          <w:rFonts w:ascii="Arial" w:hAnsi="Arial" w:cs="Arial"/>
        </w:rPr>
        <w:t xml:space="preserve"> for Discovery, ask yourself</w:t>
      </w:r>
      <w:r w:rsidR="00706926">
        <w:rPr>
          <w:rFonts w:ascii="Arial" w:hAnsi="Arial" w:cs="Arial"/>
        </w:rPr>
        <w:t xml:space="preserve"> what is the purpose for having</w:t>
      </w:r>
      <w:r w:rsidRPr="004A24BD">
        <w:rPr>
          <w:rFonts w:ascii="Arial" w:hAnsi="Arial" w:cs="Arial"/>
        </w:rPr>
        <w:t xml:space="preserve"> included a document in a</w:t>
      </w:r>
      <w:r w:rsidR="00B92777">
        <w:rPr>
          <w:rFonts w:ascii="Arial" w:hAnsi="Arial" w:cs="Arial"/>
        </w:rPr>
        <w:t xml:space="preserve"> party’s Affidavit of Documents?</w:t>
      </w:r>
      <w:r w:rsidRPr="004A24BD">
        <w:rPr>
          <w:rFonts w:ascii="Arial" w:hAnsi="Arial" w:cs="Arial"/>
        </w:rPr>
        <w:t xml:space="preserve">  Try and determine why you think it is relevant.  </w:t>
      </w:r>
      <w:r w:rsidR="00706926">
        <w:rPr>
          <w:rFonts w:ascii="Arial" w:hAnsi="Arial" w:cs="Arial"/>
        </w:rPr>
        <w:t>Think</w:t>
      </w:r>
      <w:r w:rsidRPr="004A24BD">
        <w:rPr>
          <w:rFonts w:ascii="Arial" w:hAnsi="Arial" w:cs="Arial"/>
        </w:rPr>
        <w:t xml:space="preserve"> about it from dif</w:t>
      </w:r>
      <w:r w:rsidR="00706926">
        <w:rPr>
          <w:rFonts w:ascii="Arial" w:hAnsi="Arial" w:cs="Arial"/>
        </w:rPr>
        <w:t>ferent perspectives</w:t>
      </w:r>
      <w:r w:rsidRPr="004A24BD">
        <w:rPr>
          <w:rFonts w:ascii="Arial" w:hAnsi="Arial" w:cs="Arial"/>
        </w:rPr>
        <w:t xml:space="preserve">.  If you do not have the opportunity </w:t>
      </w:r>
      <w:r w:rsidR="00F46B92" w:rsidRPr="004A24BD">
        <w:rPr>
          <w:rFonts w:ascii="Arial" w:hAnsi="Arial" w:cs="Arial"/>
        </w:rPr>
        <w:t xml:space="preserve">to request or receive documents and evidence that you want before Discovery, and you believe that it is </w:t>
      </w:r>
      <w:r w:rsidR="00B92777" w:rsidRPr="004A24BD">
        <w:rPr>
          <w:rFonts w:ascii="Arial" w:hAnsi="Arial" w:cs="Arial"/>
        </w:rPr>
        <w:t>important</w:t>
      </w:r>
      <w:r w:rsidR="00F46B92" w:rsidRPr="004A24BD">
        <w:rPr>
          <w:rFonts w:ascii="Arial" w:hAnsi="Arial" w:cs="Arial"/>
        </w:rPr>
        <w:t>, consider adjourning the Discovery until you receive it.  Alternatively, during your Discovery, make requests for the documents that you do not have but need</w:t>
      </w:r>
      <w:r w:rsidR="00B92777">
        <w:rPr>
          <w:rFonts w:ascii="Arial" w:hAnsi="Arial" w:cs="Arial"/>
        </w:rPr>
        <w:t xml:space="preserve">. </w:t>
      </w:r>
      <w:r w:rsidR="00F46B92" w:rsidRPr="004A24BD">
        <w:rPr>
          <w:rFonts w:ascii="Arial" w:hAnsi="Arial" w:cs="Arial"/>
        </w:rPr>
        <w:t xml:space="preserve"> </w:t>
      </w:r>
      <w:r w:rsidR="00B92777">
        <w:rPr>
          <w:rFonts w:ascii="Arial" w:hAnsi="Arial" w:cs="Arial"/>
        </w:rPr>
        <w:t>B</w:t>
      </w:r>
      <w:r w:rsidR="00F46B92" w:rsidRPr="004A24BD">
        <w:rPr>
          <w:rFonts w:ascii="Arial" w:hAnsi="Arial" w:cs="Arial"/>
        </w:rPr>
        <w:t xml:space="preserve">e sure to reserve your right to ask </w:t>
      </w:r>
      <w:r w:rsidR="00F46B92" w:rsidRPr="004A24BD">
        <w:rPr>
          <w:rFonts w:ascii="Arial" w:hAnsi="Arial" w:cs="Arial"/>
        </w:rPr>
        <w:lastRenderedPageBreak/>
        <w:t>further questions that may arise from the documents you do not have at the time.</w:t>
      </w:r>
    </w:p>
    <w:p w14:paraId="69F4CA78" w14:textId="77777777" w:rsidR="00F70F1D" w:rsidRDefault="00F46B92" w:rsidP="00CB3179">
      <w:pPr>
        <w:spacing w:line="360" w:lineRule="auto"/>
        <w:jc w:val="both"/>
        <w:rPr>
          <w:rFonts w:ascii="Arial" w:hAnsi="Arial" w:cs="Arial"/>
        </w:rPr>
      </w:pPr>
      <w:r w:rsidRPr="004A24BD">
        <w:rPr>
          <w:rFonts w:ascii="Arial" w:hAnsi="Arial" w:cs="Arial"/>
        </w:rPr>
        <w:tab/>
        <w:t xml:space="preserve">One example </w:t>
      </w:r>
      <w:r w:rsidR="00B92777">
        <w:rPr>
          <w:rFonts w:ascii="Arial" w:hAnsi="Arial" w:cs="Arial"/>
        </w:rPr>
        <w:t xml:space="preserve">for illustration purposes is to request a </w:t>
      </w:r>
      <w:r w:rsidRPr="004A24BD">
        <w:rPr>
          <w:rFonts w:ascii="Arial" w:hAnsi="Arial" w:cs="Arial"/>
        </w:rPr>
        <w:t xml:space="preserve">Plaintiff’s employment disciplinary file.  </w:t>
      </w:r>
      <w:r w:rsidR="00B92777">
        <w:rPr>
          <w:rFonts w:ascii="Arial" w:hAnsi="Arial" w:cs="Arial"/>
        </w:rPr>
        <w:t xml:space="preserve">This follows the panel’s discussion.  </w:t>
      </w:r>
      <w:r w:rsidRPr="004A24BD">
        <w:rPr>
          <w:rFonts w:ascii="Arial" w:hAnsi="Arial" w:cs="Arial"/>
        </w:rPr>
        <w:t xml:space="preserve">At first instance, counsel for the party whose employment disciplinary file is being requested may wonder why such documentation is relevant.  There is an element of confidentiality to it.  From </w:t>
      </w:r>
      <w:r w:rsidR="00B92777">
        <w:rPr>
          <w:rFonts w:ascii="Arial" w:hAnsi="Arial" w:cs="Arial"/>
        </w:rPr>
        <w:t>the requesting</w:t>
      </w:r>
      <w:r w:rsidRPr="004A24BD">
        <w:rPr>
          <w:rFonts w:ascii="Arial" w:hAnsi="Arial" w:cs="Arial"/>
        </w:rPr>
        <w:t xml:space="preserve"> counsel’s perspective, </w:t>
      </w:r>
      <w:r w:rsidR="00B92777">
        <w:rPr>
          <w:rFonts w:ascii="Arial" w:hAnsi="Arial" w:cs="Arial"/>
        </w:rPr>
        <w:t>those documents, if they exist, would be crucial in assessing a</w:t>
      </w:r>
      <w:r w:rsidRPr="004A24BD">
        <w:rPr>
          <w:rFonts w:ascii="Arial" w:hAnsi="Arial" w:cs="Arial"/>
        </w:rPr>
        <w:t xml:space="preserve"> loss of income claim.  If that employee left his or her position for reasons unrelated to what is being alleged (possibly injury)</w:t>
      </w:r>
      <w:r w:rsidR="00706926">
        <w:rPr>
          <w:rFonts w:ascii="Arial" w:hAnsi="Arial" w:cs="Arial"/>
        </w:rPr>
        <w:t>,</w:t>
      </w:r>
      <w:r w:rsidRPr="004A24BD">
        <w:rPr>
          <w:rFonts w:ascii="Arial" w:hAnsi="Arial" w:cs="Arial"/>
        </w:rPr>
        <w:t xml:space="preserve"> you are entitled to know that.  </w:t>
      </w:r>
    </w:p>
    <w:p w14:paraId="6F084A9D" w14:textId="77777777" w:rsidR="00B43217" w:rsidRPr="004A24BD" w:rsidRDefault="00B43217" w:rsidP="00CB3179">
      <w:pPr>
        <w:spacing w:line="360" w:lineRule="auto"/>
        <w:jc w:val="both"/>
        <w:rPr>
          <w:rFonts w:ascii="Arial" w:hAnsi="Arial" w:cs="Arial"/>
        </w:rPr>
      </w:pPr>
    </w:p>
    <w:p w14:paraId="2C234DE4" w14:textId="77777777" w:rsidR="00F46B92" w:rsidRPr="004A24BD" w:rsidRDefault="00F46B92" w:rsidP="00CB3179">
      <w:pPr>
        <w:spacing w:line="360" w:lineRule="auto"/>
        <w:jc w:val="both"/>
        <w:rPr>
          <w:rFonts w:ascii="Arial" w:hAnsi="Arial" w:cs="Arial"/>
        </w:rPr>
      </w:pPr>
      <w:r w:rsidRPr="004A24BD">
        <w:rPr>
          <w:rFonts w:ascii="Arial" w:hAnsi="Arial" w:cs="Arial"/>
          <w:i/>
          <w:u w:val="single"/>
        </w:rPr>
        <w:t>Miscellaneous</w:t>
      </w:r>
    </w:p>
    <w:p w14:paraId="616FEA2F" w14:textId="77777777" w:rsidR="00F46B92" w:rsidRDefault="00F46B92" w:rsidP="00CB3179">
      <w:pPr>
        <w:spacing w:line="360" w:lineRule="auto"/>
        <w:jc w:val="both"/>
        <w:rPr>
          <w:rFonts w:ascii="Arial" w:hAnsi="Arial" w:cs="Arial"/>
        </w:rPr>
      </w:pPr>
      <w:r w:rsidRPr="004A24BD">
        <w:rPr>
          <w:rFonts w:ascii="Arial" w:hAnsi="Arial" w:cs="Arial"/>
        </w:rPr>
        <w:tab/>
        <w:t xml:space="preserve">Broadly speaking, cover as many issues as you can at a Discovery.  Parties’ theories of their cause of action and / or </w:t>
      </w:r>
      <w:proofErr w:type="spellStart"/>
      <w:r w:rsidRPr="004A24BD">
        <w:rPr>
          <w:rFonts w:ascii="Arial" w:hAnsi="Arial" w:cs="Arial"/>
        </w:rPr>
        <w:t>defence</w:t>
      </w:r>
      <w:proofErr w:type="spellEnd"/>
      <w:r w:rsidRPr="004A24BD">
        <w:rPr>
          <w:rFonts w:ascii="Arial" w:hAnsi="Arial" w:cs="Arial"/>
        </w:rPr>
        <w:t xml:space="preserve"> evolve and change as litigation </w:t>
      </w:r>
      <w:r w:rsidR="00B92777">
        <w:rPr>
          <w:rFonts w:ascii="Arial" w:hAnsi="Arial" w:cs="Arial"/>
        </w:rPr>
        <w:t>develops</w:t>
      </w:r>
      <w:r w:rsidRPr="004A24BD">
        <w:rPr>
          <w:rFonts w:ascii="Arial" w:hAnsi="Arial" w:cs="Arial"/>
        </w:rPr>
        <w:t>.</w:t>
      </w:r>
      <w:r w:rsidR="00B92777">
        <w:rPr>
          <w:rFonts w:ascii="Arial" w:hAnsi="Arial" w:cs="Arial"/>
        </w:rPr>
        <w:t xml:space="preserve">  Circumstances change over time.  The case you are dealing with at Discovery may look different by the time it reaches Trial.</w:t>
      </w:r>
      <w:r w:rsidRPr="004A24BD">
        <w:rPr>
          <w:rFonts w:ascii="Arial" w:hAnsi="Arial" w:cs="Arial"/>
        </w:rPr>
        <w:t xml:space="preserve">  </w:t>
      </w:r>
      <w:r w:rsidR="00B92777">
        <w:rPr>
          <w:rFonts w:ascii="Arial" w:hAnsi="Arial" w:cs="Arial"/>
        </w:rPr>
        <w:t>In anticipation of an ultimate T</w:t>
      </w:r>
      <w:r w:rsidRPr="004A24BD">
        <w:rPr>
          <w:rFonts w:ascii="Arial" w:hAnsi="Arial" w:cs="Arial"/>
        </w:rPr>
        <w:t>rial, ask opposing counsel if they</w:t>
      </w:r>
      <w:r w:rsidR="00B92777">
        <w:rPr>
          <w:rFonts w:ascii="Arial" w:hAnsi="Arial" w:cs="Arial"/>
        </w:rPr>
        <w:t>’ve</w:t>
      </w:r>
      <w:r w:rsidRPr="004A24BD">
        <w:rPr>
          <w:rFonts w:ascii="Arial" w:hAnsi="Arial" w:cs="Arial"/>
        </w:rPr>
        <w:t xml:space="preserve"> secured written </w:t>
      </w:r>
      <w:r w:rsidRPr="004A24BD">
        <w:rPr>
          <w:rFonts w:ascii="Arial" w:hAnsi="Arial" w:cs="Arial"/>
          <w:u w:val="single"/>
        </w:rPr>
        <w:t>or</w:t>
      </w:r>
      <w:r w:rsidRPr="004A24BD">
        <w:rPr>
          <w:rFonts w:ascii="Arial" w:hAnsi="Arial" w:cs="Arial"/>
        </w:rPr>
        <w:t xml:space="preserve"> verbal expert reports.  Ask them if they know of and / or intend to rely on any witnesse</w:t>
      </w:r>
      <w:r w:rsidR="00B92777">
        <w:rPr>
          <w:rFonts w:ascii="Arial" w:hAnsi="Arial" w:cs="Arial"/>
        </w:rPr>
        <w:t>s.  If so, request the witness’</w:t>
      </w:r>
      <w:r w:rsidRPr="004A24BD">
        <w:rPr>
          <w:rFonts w:ascii="Arial" w:hAnsi="Arial" w:cs="Arial"/>
        </w:rPr>
        <w:t xml:space="preserve"> contact information as well as </w:t>
      </w:r>
      <w:r w:rsidR="000610DD" w:rsidRPr="004A24BD">
        <w:rPr>
          <w:rFonts w:ascii="Arial" w:hAnsi="Arial" w:cs="Arial"/>
        </w:rPr>
        <w:t>W</w:t>
      </w:r>
      <w:r w:rsidRPr="004A24BD">
        <w:rPr>
          <w:rFonts w:ascii="Arial" w:hAnsi="Arial" w:cs="Arial"/>
        </w:rPr>
        <w:t>ill-</w:t>
      </w:r>
      <w:r w:rsidR="000610DD" w:rsidRPr="004A24BD">
        <w:rPr>
          <w:rFonts w:ascii="Arial" w:hAnsi="Arial" w:cs="Arial"/>
        </w:rPr>
        <w:t>Say S</w:t>
      </w:r>
      <w:r w:rsidRPr="004A24BD">
        <w:rPr>
          <w:rFonts w:ascii="Arial" w:hAnsi="Arial" w:cs="Arial"/>
        </w:rPr>
        <w:t xml:space="preserve">tatements about the </w:t>
      </w:r>
      <w:r w:rsidR="00706926">
        <w:rPr>
          <w:rFonts w:ascii="Arial" w:hAnsi="Arial" w:cs="Arial"/>
        </w:rPr>
        <w:t>evidence they anticipate relying on at T</w:t>
      </w:r>
      <w:r w:rsidR="000610DD" w:rsidRPr="004A24BD">
        <w:rPr>
          <w:rFonts w:ascii="Arial" w:hAnsi="Arial" w:cs="Arial"/>
        </w:rPr>
        <w:t xml:space="preserve">rial.  Remember, there is no property in a witness.  </w:t>
      </w:r>
      <w:r w:rsidR="00B92777">
        <w:rPr>
          <w:rFonts w:ascii="Arial" w:hAnsi="Arial" w:cs="Arial"/>
        </w:rPr>
        <w:t xml:space="preserve">There is no </w:t>
      </w:r>
      <w:r w:rsidR="00B92777" w:rsidRPr="00B92777">
        <w:rPr>
          <w:rFonts w:ascii="Arial" w:hAnsi="Arial" w:cs="Arial"/>
          <w:i/>
        </w:rPr>
        <w:t>R</w:t>
      </w:r>
      <w:r w:rsidR="000610DD" w:rsidRPr="00B92777">
        <w:rPr>
          <w:rFonts w:ascii="Arial" w:hAnsi="Arial" w:cs="Arial"/>
          <w:i/>
        </w:rPr>
        <w:t>ule</w:t>
      </w:r>
      <w:r w:rsidR="000610DD" w:rsidRPr="004A24BD">
        <w:rPr>
          <w:rFonts w:ascii="Arial" w:hAnsi="Arial" w:cs="Arial"/>
        </w:rPr>
        <w:t xml:space="preserve"> requiring a party to provide co-parties with the anticipated evidence of their witness, save for an expert.</w:t>
      </w:r>
    </w:p>
    <w:p w14:paraId="1D77FC6C" w14:textId="77777777" w:rsidR="00B92777" w:rsidRPr="00B92777" w:rsidRDefault="00B92777" w:rsidP="00CB3179">
      <w:pPr>
        <w:spacing w:line="360" w:lineRule="auto"/>
        <w:jc w:val="both"/>
        <w:rPr>
          <w:rFonts w:ascii="Arial" w:hAnsi="Arial" w:cs="Arial"/>
        </w:rPr>
      </w:pPr>
      <w:r>
        <w:rPr>
          <w:rFonts w:ascii="Arial" w:hAnsi="Arial" w:cs="Arial"/>
        </w:rPr>
        <w:tab/>
        <w:t xml:space="preserve">Finally, be clear on the record during Discovery.  The questions that you </w:t>
      </w:r>
      <w:r>
        <w:rPr>
          <w:rFonts w:ascii="Arial" w:hAnsi="Arial" w:cs="Arial"/>
          <w:i/>
        </w:rPr>
        <w:t xml:space="preserve">think </w:t>
      </w:r>
      <w:r>
        <w:rPr>
          <w:rFonts w:ascii="Arial" w:hAnsi="Arial" w:cs="Arial"/>
        </w:rPr>
        <w:t xml:space="preserve">you asked, and the answers you </w:t>
      </w:r>
      <w:r>
        <w:rPr>
          <w:rFonts w:ascii="Arial" w:hAnsi="Arial" w:cs="Arial"/>
          <w:i/>
        </w:rPr>
        <w:t xml:space="preserve">think </w:t>
      </w:r>
      <w:r>
        <w:rPr>
          <w:rFonts w:ascii="Arial" w:hAnsi="Arial" w:cs="Arial"/>
        </w:rPr>
        <w:t xml:space="preserve">you heard, do not always translate clearly on </w:t>
      </w:r>
      <w:r w:rsidR="00706926">
        <w:rPr>
          <w:rFonts w:ascii="Arial" w:hAnsi="Arial" w:cs="Arial"/>
        </w:rPr>
        <w:t>a transcript</w:t>
      </w:r>
      <w:r>
        <w:rPr>
          <w:rFonts w:ascii="Arial" w:hAnsi="Arial" w:cs="Arial"/>
        </w:rPr>
        <w:t xml:space="preserve">.  You do not want to find yourself reviewing transcripts in preparation for Trial only to realize that the </w:t>
      </w:r>
      <w:r w:rsidR="00201EED">
        <w:rPr>
          <w:rFonts w:ascii="Arial" w:hAnsi="Arial" w:cs="Arial"/>
        </w:rPr>
        <w:t xml:space="preserve">clear evidence you thought you secured isn’t as solid as you thought.  You have to assume that a trier of fact is going to hear and / or read your </w:t>
      </w:r>
      <w:proofErr w:type="gramStart"/>
      <w:r w:rsidR="00201EED">
        <w:rPr>
          <w:rFonts w:ascii="Arial" w:hAnsi="Arial" w:cs="Arial"/>
        </w:rPr>
        <w:t>question and answer</w:t>
      </w:r>
      <w:proofErr w:type="gramEnd"/>
      <w:r w:rsidR="00201EED">
        <w:rPr>
          <w:rFonts w:ascii="Arial" w:hAnsi="Arial" w:cs="Arial"/>
        </w:rPr>
        <w:t xml:space="preserve"> exchange with a witness.  It’s important to be clear and fair when asking a question so that </w:t>
      </w:r>
      <w:proofErr w:type="spellStart"/>
      <w:r w:rsidR="00201EED">
        <w:rPr>
          <w:rFonts w:ascii="Arial" w:hAnsi="Arial" w:cs="Arial"/>
        </w:rPr>
        <w:t>it’s</w:t>
      </w:r>
      <w:proofErr w:type="spellEnd"/>
      <w:r w:rsidR="00201EED">
        <w:rPr>
          <w:rFonts w:ascii="Arial" w:hAnsi="Arial" w:cs="Arial"/>
        </w:rPr>
        <w:t xml:space="preserve"> introduction as evidence at Trial is as seamless as possible.</w:t>
      </w:r>
    </w:p>
    <w:p w14:paraId="1F1B6B91" w14:textId="77777777" w:rsidR="00F70F1D" w:rsidRDefault="00F70F1D" w:rsidP="00CB3179">
      <w:pPr>
        <w:spacing w:line="360" w:lineRule="auto"/>
        <w:jc w:val="both"/>
        <w:rPr>
          <w:rFonts w:ascii="Arial" w:hAnsi="Arial" w:cs="Arial"/>
        </w:rPr>
      </w:pPr>
    </w:p>
    <w:p w14:paraId="79FA5338" w14:textId="77777777" w:rsidR="00706926" w:rsidRDefault="00706926" w:rsidP="00CB3179">
      <w:pPr>
        <w:spacing w:line="360" w:lineRule="auto"/>
        <w:jc w:val="both"/>
        <w:rPr>
          <w:rFonts w:ascii="Arial" w:hAnsi="Arial" w:cs="Arial"/>
        </w:rPr>
      </w:pPr>
    </w:p>
    <w:p w14:paraId="1357785E" w14:textId="77777777" w:rsidR="00706926" w:rsidRPr="004A24BD" w:rsidRDefault="00706926" w:rsidP="00CB3179">
      <w:pPr>
        <w:spacing w:line="360" w:lineRule="auto"/>
        <w:jc w:val="both"/>
        <w:rPr>
          <w:rFonts w:ascii="Arial" w:hAnsi="Arial" w:cs="Arial"/>
        </w:rPr>
      </w:pPr>
    </w:p>
    <w:p w14:paraId="1DB16CB7" w14:textId="77777777" w:rsidR="000610DD" w:rsidRPr="004A24BD" w:rsidRDefault="000610DD" w:rsidP="00CB3179">
      <w:pPr>
        <w:spacing w:line="360" w:lineRule="auto"/>
        <w:jc w:val="both"/>
        <w:rPr>
          <w:rFonts w:ascii="Arial" w:hAnsi="Arial" w:cs="Arial"/>
        </w:rPr>
      </w:pPr>
      <w:r w:rsidRPr="004A24BD">
        <w:rPr>
          <w:rFonts w:ascii="Arial" w:hAnsi="Arial" w:cs="Arial"/>
          <w:b/>
          <w:u w:val="single"/>
        </w:rPr>
        <w:lastRenderedPageBreak/>
        <w:t>Trial</w:t>
      </w:r>
    </w:p>
    <w:p w14:paraId="3AA475A8" w14:textId="77777777" w:rsidR="000610DD" w:rsidRPr="004A24BD" w:rsidRDefault="000610DD" w:rsidP="00CB3179">
      <w:pPr>
        <w:spacing w:line="360" w:lineRule="auto"/>
        <w:jc w:val="both"/>
        <w:rPr>
          <w:rFonts w:ascii="Arial" w:hAnsi="Arial" w:cs="Arial"/>
        </w:rPr>
      </w:pPr>
      <w:r w:rsidRPr="004A24BD">
        <w:rPr>
          <w:rFonts w:ascii="Arial" w:hAnsi="Arial" w:cs="Arial"/>
        </w:rPr>
        <w:tab/>
      </w:r>
      <w:r w:rsidR="00706926">
        <w:rPr>
          <w:rFonts w:ascii="Arial" w:hAnsi="Arial" w:cs="Arial"/>
        </w:rPr>
        <w:t>One</w:t>
      </w:r>
      <w:r w:rsidR="00BD28C9">
        <w:rPr>
          <w:rFonts w:ascii="Arial" w:hAnsi="Arial" w:cs="Arial"/>
        </w:rPr>
        <w:t xml:space="preserve"> basic but important point to remember is that T</w:t>
      </w:r>
      <w:r w:rsidRPr="004A24BD">
        <w:rPr>
          <w:rFonts w:ascii="Arial" w:hAnsi="Arial" w:cs="Arial"/>
        </w:rPr>
        <w:t>rial witnesses provide the oral evide</w:t>
      </w:r>
      <w:r w:rsidR="00BD28C9">
        <w:rPr>
          <w:rFonts w:ascii="Arial" w:hAnsi="Arial" w:cs="Arial"/>
        </w:rPr>
        <w:t>nce for the</w:t>
      </w:r>
      <w:r w:rsidRPr="004A24BD">
        <w:rPr>
          <w:rFonts w:ascii="Arial" w:hAnsi="Arial" w:cs="Arial"/>
        </w:rPr>
        <w:t xml:space="preserve"> trier of fact and not counsel.  Throughout the life of the litigation, it is crucial to assess and re-assess how </w:t>
      </w:r>
      <w:r w:rsidR="00BD28C9">
        <w:rPr>
          <w:rFonts w:ascii="Arial" w:hAnsi="Arial" w:cs="Arial"/>
        </w:rPr>
        <w:t>your witnesses will present at T</w:t>
      </w:r>
      <w:r w:rsidRPr="004A24BD">
        <w:rPr>
          <w:rFonts w:ascii="Arial" w:hAnsi="Arial" w:cs="Arial"/>
        </w:rPr>
        <w:t xml:space="preserve">rial.  </w:t>
      </w:r>
      <w:r w:rsidR="00BD28C9">
        <w:rPr>
          <w:rFonts w:ascii="Arial" w:hAnsi="Arial" w:cs="Arial"/>
        </w:rPr>
        <w:t>Additionally</w:t>
      </w:r>
      <w:r w:rsidRPr="004A24BD">
        <w:rPr>
          <w:rFonts w:ascii="Arial" w:hAnsi="Arial" w:cs="Arial"/>
        </w:rPr>
        <w:t>, most witnesses are asked to provide evidence about documents and events from years prior.</w:t>
      </w:r>
      <w:r w:rsidR="00BD28C9">
        <w:rPr>
          <w:rFonts w:ascii="Arial" w:hAnsi="Arial" w:cs="Arial"/>
        </w:rPr>
        <w:t xml:space="preserve">  Be sure that your witness is well </w:t>
      </w:r>
      <w:proofErr w:type="gramStart"/>
      <w:r w:rsidR="00BD28C9">
        <w:rPr>
          <w:rFonts w:ascii="Arial" w:hAnsi="Arial" w:cs="Arial"/>
        </w:rPr>
        <w:t>versed in the evidence at all times</w:t>
      </w:r>
      <w:proofErr w:type="gramEnd"/>
      <w:r w:rsidR="00BD28C9">
        <w:rPr>
          <w:rFonts w:ascii="Arial" w:hAnsi="Arial" w:cs="Arial"/>
        </w:rPr>
        <w:t>.</w:t>
      </w:r>
      <w:r w:rsidRPr="004A24BD">
        <w:rPr>
          <w:rFonts w:ascii="Arial" w:hAnsi="Arial" w:cs="Arial"/>
        </w:rPr>
        <w:t xml:space="preserve">  </w:t>
      </w:r>
    </w:p>
    <w:p w14:paraId="52428B51" w14:textId="77777777" w:rsidR="000610DD" w:rsidRPr="004A24BD" w:rsidRDefault="000610DD" w:rsidP="00CB3179">
      <w:pPr>
        <w:spacing w:line="360" w:lineRule="auto"/>
        <w:jc w:val="both"/>
        <w:rPr>
          <w:rFonts w:ascii="Arial" w:hAnsi="Arial" w:cs="Arial"/>
        </w:rPr>
      </w:pPr>
      <w:r w:rsidRPr="004A24BD">
        <w:rPr>
          <w:rFonts w:ascii="Arial" w:hAnsi="Arial" w:cs="Arial"/>
        </w:rPr>
        <w:tab/>
        <w:t>Preparing a witnes</w:t>
      </w:r>
      <w:r w:rsidR="00BD28C9">
        <w:rPr>
          <w:rFonts w:ascii="Arial" w:hAnsi="Arial" w:cs="Arial"/>
        </w:rPr>
        <w:t>s for Discovery and ultimately Trial can require</w:t>
      </w:r>
      <w:r w:rsidRPr="004A24BD">
        <w:rPr>
          <w:rFonts w:ascii="Arial" w:hAnsi="Arial" w:cs="Arial"/>
        </w:rPr>
        <w:t xml:space="preserve"> a delicate</w:t>
      </w:r>
      <w:r w:rsidR="00BD28C9">
        <w:rPr>
          <w:rFonts w:ascii="Arial" w:hAnsi="Arial" w:cs="Arial"/>
        </w:rPr>
        <w:t xml:space="preserve"> balance.  Obviously, refrain</w:t>
      </w:r>
      <w:r w:rsidRPr="004A24BD">
        <w:rPr>
          <w:rFonts w:ascii="Arial" w:hAnsi="Arial" w:cs="Arial"/>
        </w:rPr>
        <w:t xml:space="preserve"> from coaching </w:t>
      </w:r>
      <w:r w:rsidR="00BD28C9">
        <w:rPr>
          <w:rFonts w:ascii="Arial" w:hAnsi="Arial" w:cs="Arial"/>
        </w:rPr>
        <w:t>a witness about</w:t>
      </w:r>
      <w:r w:rsidRPr="004A24BD">
        <w:rPr>
          <w:rFonts w:ascii="Arial" w:hAnsi="Arial" w:cs="Arial"/>
        </w:rPr>
        <w:t xml:space="preserve"> what to say.  A coached witness will almost always be apparent to the trier of fact.  The weight given to what appears to be genuine and honest testimony is always greater than that which </w:t>
      </w:r>
      <w:r w:rsidR="00BD28C9">
        <w:rPr>
          <w:rFonts w:ascii="Arial" w:hAnsi="Arial" w:cs="Arial"/>
        </w:rPr>
        <w:t xml:space="preserve">appears to </w:t>
      </w:r>
      <w:r w:rsidRPr="004A24BD">
        <w:rPr>
          <w:rFonts w:ascii="Arial" w:hAnsi="Arial" w:cs="Arial"/>
        </w:rPr>
        <w:t xml:space="preserve">have been manufactured.  </w:t>
      </w:r>
    </w:p>
    <w:p w14:paraId="5DE781BC" w14:textId="77777777" w:rsidR="00F70F1D" w:rsidRDefault="000610DD" w:rsidP="00CB3179">
      <w:pPr>
        <w:spacing w:line="360" w:lineRule="auto"/>
        <w:jc w:val="both"/>
        <w:rPr>
          <w:rFonts w:ascii="Arial" w:hAnsi="Arial" w:cs="Arial"/>
        </w:rPr>
      </w:pPr>
      <w:r w:rsidRPr="004A24BD">
        <w:rPr>
          <w:rFonts w:ascii="Arial" w:hAnsi="Arial" w:cs="Arial"/>
        </w:rPr>
        <w:tab/>
        <w:t>Before allowing your witness to be examined at Discovery</w:t>
      </w:r>
      <w:r w:rsidR="00BD28C9">
        <w:rPr>
          <w:rFonts w:ascii="Arial" w:hAnsi="Arial" w:cs="Arial"/>
        </w:rPr>
        <w:t>,</w:t>
      </w:r>
      <w:r w:rsidRPr="004A24BD">
        <w:rPr>
          <w:rFonts w:ascii="Arial" w:hAnsi="Arial" w:cs="Arial"/>
        </w:rPr>
        <w:t xml:space="preserve"> or put on the stand </w:t>
      </w:r>
      <w:r w:rsidR="00BD28C9">
        <w:rPr>
          <w:rFonts w:ascii="Arial" w:hAnsi="Arial" w:cs="Arial"/>
        </w:rPr>
        <w:t>at T</w:t>
      </w:r>
      <w:r w:rsidRPr="004A24BD">
        <w:rPr>
          <w:rFonts w:ascii="Arial" w:hAnsi="Arial" w:cs="Arial"/>
        </w:rPr>
        <w:t xml:space="preserve">rial, provide them with copies of prior Statements or Discovery Transcripts.  Be sure to include copies of documentation upon which they will be questioned.  Before a Discovery, take time to walk your witness through productions that they will ultimately be asked about.  Make sure they are familiar with these documents.  If you have multiple witnesses, be sure to prepare them separately and in isolation.  As counsel, you should ensure that witnesses are comfortable with the process.  Be sure to answer any questions that they may have and, for more </w:t>
      </w:r>
      <w:r w:rsidR="00BD28C9">
        <w:rPr>
          <w:rFonts w:ascii="Arial" w:hAnsi="Arial" w:cs="Arial"/>
        </w:rPr>
        <w:t>critical</w:t>
      </w:r>
      <w:r w:rsidRPr="004A24BD">
        <w:rPr>
          <w:rFonts w:ascii="Arial" w:hAnsi="Arial" w:cs="Arial"/>
        </w:rPr>
        <w:t xml:space="preserve"> witnesse</w:t>
      </w:r>
      <w:r w:rsidR="00706926">
        <w:rPr>
          <w:rFonts w:ascii="Arial" w:hAnsi="Arial" w:cs="Arial"/>
        </w:rPr>
        <w:t>s, simulate your examination in-</w:t>
      </w:r>
      <w:r w:rsidRPr="004A24BD">
        <w:rPr>
          <w:rFonts w:ascii="Arial" w:hAnsi="Arial" w:cs="Arial"/>
        </w:rPr>
        <w:t xml:space="preserve">chief as well as </w:t>
      </w:r>
      <w:r w:rsidR="00F70F1D" w:rsidRPr="004A24BD">
        <w:rPr>
          <w:rFonts w:ascii="Arial" w:hAnsi="Arial" w:cs="Arial"/>
        </w:rPr>
        <w:t xml:space="preserve">a potential cross-examination. </w:t>
      </w:r>
    </w:p>
    <w:p w14:paraId="1568E4F0" w14:textId="77777777" w:rsidR="00B43217" w:rsidRPr="004A24BD" w:rsidRDefault="00B43217" w:rsidP="00CB3179">
      <w:pPr>
        <w:spacing w:line="360" w:lineRule="auto"/>
        <w:jc w:val="both"/>
        <w:rPr>
          <w:rFonts w:ascii="Arial" w:hAnsi="Arial" w:cs="Arial"/>
        </w:rPr>
      </w:pPr>
    </w:p>
    <w:p w14:paraId="74238448" w14:textId="77777777" w:rsidR="000610DD" w:rsidRPr="004A24BD" w:rsidRDefault="00BD28C9" w:rsidP="00CB3179">
      <w:pPr>
        <w:spacing w:line="360" w:lineRule="auto"/>
        <w:jc w:val="both"/>
        <w:rPr>
          <w:rFonts w:ascii="Arial" w:hAnsi="Arial" w:cs="Arial"/>
        </w:rPr>
      </w:pPr>
      <w:r>
        <w:rPr>
          <w:rFonts w:ascii="Arial" w:hAnsi="Arial" w:cs="Arial"/>
          <w:i/>
          <w:u w:val="single"/>
        </w:rPr>
        <w:t>Rule 31.11 – Use of Examination for Discovery at Trial</w:t>
      </w:r>
    </w:p>
    <w:p w14:paraId="1196A7BC" w14:textId="77777777" w:rsidR="006407A4" w:rsidRDefault="000610DD" w:rsidP="00CB3179">
      <w:pPr>
        <w:spacing w:line="360" w:lineRule="auto"/>
        <w:jc w:val="both"/>
        <w:rPr>
          <w:rFonts w:ascii="Arial" w:hAnsi="Arial" w:cs="Arial"/>
        </w:rPr>
      </w:pPr>
      <w:r w:rsidRPr="004A24BD">
        <w:rPr>
          <w:rFonts w:ascii="Arial" w:hAnsi="Arial" w:cs="Arial"/>
        </w:rPr>
        <w:tab/>
      </w:r>
      <w:r w:rsidR="00BD28C9">
        <w:rPr>
          <w:rFonts w:ascii="Arial" w:hAnsi="Arial" w:cs="Arial"/>
        </w:rPr>
        <w:t xml:space="preserve">This </w:t>
      </w:r>
      <w:r w:rsidR="00BD28C9">
        <w:rPr>
          <w:rFonts w:ascii="Arial" w:hAnsi="Arial" w:cs="Arial"/>
          <w:i/>
        </w:rPr>
        <w:t xml:space="preserve">Rule </w:t>
      </w:r>
      <w:r w:rsidR="00BD28C9">
        <w:rPr>
          <w:rFonts w:ascii="Arial" w:hAnsi="Arial" w:cs="Arial"/>
        </w:rPr>
        <w:t xml:space="preserve">forms the most important link between Discovery and Trial.  </w:t>
      </w:r>
      <w:r w:rsidRPr="004A24BD">
        <w:rPr>
          <w:rFonts w:ascii="Arial" w:hAnsi="Arial" w:cs="Arial"/>
        </w:rPr>
        <w:t>A party may read in as part of its’ own case any portions of the Discovery evidence of an adverse party if that evidence would otherwise be admissible</w:t>
      </w:r>
      <w:r w:rsidR="006407A4">
        <w:rPr>
          <w:rFonts w:ascii="Arial" w:hAnsi="Arial" w:cs="Arial"/>
        </w:rPr>
        <w:t>, whether the party or other person has already given evidence or not</w:t>
      </w:r>
      <w:r w:rsidRPr="004A24BD">
        <w:rPr>
          <w:rFonts w:ascii="Arial" w:hAnsi="Arial" w:cs="Arial"/>
        </w:rPr>
        <w:t xml:space="preserve">.  </w:t>
      </w:r>
      <w:r w:rsidRPr="004A24BD">
        <w:rPr>
          <w:rFonts w:ascii="Arial" w:hAnsi="Arial" w:cs="Arial"/>
          <w:i/>
        </w:rPr>
        <w:t>Rule 31.11</w:t>
      </w:r>
      <w:r w:rsidR="00BD28C9">
        <w:rPr>
          <w:rFonts w:ascii="Arial" w:hAnsi="Arial" w:cs="Arial"/>
          <w:i/>
        </w:rPr>
        <w:t xml:space="preserve"> </w:t>
      </w:r>
      <w:r w:rsidRPr="004A24BD">
        <w:rPr>
          <w:rFonts w:ascii="Arial" w:hAnsi="Arial" w:cs="Arial"/>
        </w:rPr>
        <w:t xml:space="preserve">addresses the use of </w:t>
      </w:r>
      <w:r w:rsidR="006407A4">
        <w:rPr>
          <w:rFonts w:ascii="Arial" w:hAnsi="Arial" w:cs="Arial"/>
        </w:rPr>
        <w:t>Discovery evidence at T</w:t>
      </w:r>
      <w:r w:rsidRPr="004A24BD">
        <w:rPr>
          <w:rFonts w:ascii="Arial" w:hAnsi="Arial" w:cs="Arial"/>
        </w:rPr>
        <w:t>rial.</w:t>
      </w:r>
      <w:r w:rsidR="006407A4">
        <w:rPr>
          <w:rFonts w:ascii="Arial" w:hAnsi="Arial" w:cs="Arial"/>
        </w:rPr>
        <w:t xml:space="preserve">  </w:t>
      </w:r>
    </w:p>
    <w:p w14:paraId="5BAD8839" w14:textId="77777777" w:rsidR="000610DD" w:rsidRPr="004A24BD" w:rsidRDefault="000610DD" w:rsidP="00CB3179">
      <w:pPr>
        <w:spacing w:line="360" w:lineRule="auto"/>
        <w:jc w:val="both"/>
        <w:rPr>
          <w:rFonts w:ascii="Arial" w:hAnsi="Arial" w:cs="Arial"/>
        </w:rPr>
      </w:pPr>
      <w:r w:rsidRPr="004A24BD">
        <w:rPr>
          <w:rFonts w:ascii="Arial" w:hAnsi="Arial" w:cs="Arial"/>
        </w:rPr>
        <w:tab/>
        <w:t>While an examining party can illicit the information and belief of</w:t>
      </w:r>
      <w:r w:rsidR="006407A4">
        <w:rPr>
          <w:rFonts w:ascii="Arial" w:hAnsi="Arial" w:cs="Arial"/>
        </w:rPr>
        <w:t xml:space="preserve"> an examinee at Discovery, </w:t>
      </w:r>
      <w:r w:rsidR="00B622AF">
        <w:rPr>
          <w:rFonts w:ascii="Arial" w:hAnsi="Arial" w:cs="Arial"/>
        </w:rPr>
        <w:t xml:space="preserve">when </w:t>
      </w:r>
      <w:r w:rsidR="006407A4">
        <w:rPr>
          <w:rFonts w:ascii="Arial" w:hAnsi="Arial" w:cs="Arial"/>
        </w:rPr>
        <w:t>at T</w:t>
      </w:r>
      <w:r w:rsidRPr="004A24BD">
        <w:rPr>
          <w:rFonts w:ascii="Arial" w:hAnsi="Arial" w:cs="Arial"/>
        </w:rPr>
        <w:t xml:space="preserve">rial, the examiner is restricted to reading into the record parts of the </w:t>
      </w:r>
      <w:r w:rsidR="006407A4">
        <w:rPr>
          <w:rFonts w:ascii="Arial" w:hAnsi="Arial" w:cs="Arial"/>
        </w:rPr>
        <w:t>Discovery</w:t>
      </w:r>
      <w:r w:rsidRPr="004A24BD">
        <w:rPr>
          <w:rFonts w:ascii="Arial" w:hAnsi="Arial" w:cs="Arial"/>
        </w:rPr>
        <w:t xml:space="preserve"> that would be otherwise admissible under the rules of evidence.  Counsel </w:t>
      </w:r>
      <w:r w:rsidRPr="004A24BD">
        <w:rPr>
          <w:rFonts w:ascii="Arial" w:hAnsi="Arial" w:cs="Arial"/>
        </w:rPr>
        <w:lastRenderedPageBreak/>
        <w:t>should caref</w:t>
      </w:r>
      <w:r w:rsidR="006407A4">
        <w:rPr>
          <w:rFonts w:ascii="Arial" w:hAnsi="Arial" w:cs="Arial"/>
        </w:rPr>
        <w:t>ully demark the portion of the t</w:t>
      </w:r>
      <w:r w:rsidRPr="004A24BD">
        <w:rPr>
          <w:rFonts w:ascii="Arial" w:hAnsi="Arial" w:cs="Arial"/>
        </w:rPr>
        <w:t>ranscripts to indicate which quest</w:t>
      </w:r>
      <w:r w:rsidR="00B622AF">
        <w:rPr>
          <w:rFonts w:ascii="Arial" w:hAnsi="Arial" w:cs="Arial"/>
        </w:rPr>
        <w:t xml:space="preserve">ions and answers are to be </w:t>
      </w:r>
      <w:proofErr w:type="gramStart"/>
      <w:r w:rsidR="00B622AF">
        <w:rPr>
          <w:rFonts w:ascii="Arial" w:hAnsi="Arial" w:cs="Arial"/>
        </w:rPr>
        <w:t>read-</w:t>
      </w:r>
      <w:r w:rsidRPr="004A24BD">
        <w:rPr>
          <w:rFonts w:ascii="Arial" w:hAnsi="Arial" w:cs="Arial"/>
        </w:rPr>
        <w:t>in.</w:t>
      </w:r>
      <w:proofErr w:type="gramEnd"/>
      <w:r w:rsidRPr="004A24BD">
        <w:rPr>
          <w:rFonts w:ascii="Arial" w:hAnsi="Arial" w:cs="Arial"/>
        </w:rPr>
        <w:t xml:space="preserve">  </w:t>
      </w:r>
      <w:r w:rsidR="00A32E9D" w:rsidRPr="004A24BD">
        <w:rPr>
          <w:rFonts w:ascii="Arial" w:hAnsi="Arial" w:cs="Arial"/>
        </w:rPr>
        <w:t>A list of this should be prepared and shared</w:t>
      </w:r>
      <w:r w:rsidR="00B622AF">
        <w:rPr>
          <w:rFonts w:ascii="Arial" w:hAnsi="Arial" w:cs="Arial"/>
        </w:rPr>
        <w:t xml:space="preserve"> with opposing counsel and the T</w:t>
      </w:r>
      <w:r w:rsidR="00A32E9D" w:rsidRPr="004A24BD">
        <w:rPr>
          <w:rFonts w:ascii="Arial" w:hAnsi="Arial" w:cs="Arial"/>
        </w:rPr>
        <w:t>rial Judge.  This should be shared in advance and counsel should avoid any attempts to misrepresent the evidence.</w:t>
      </w:r>
      <w:r w:rsidR="006407A4">
        <w:rPr>
          <w:rFonts w:ascii="Arial" w:hAnsi="Arial" w:cs="Arial"/>
        </w:rPr>
        <w:t xml:space="preserve">  This is another reason why securing clear questions and answers on the record at Discovery is crucial.</w:t>
      </w:r>
    </w:p>
    <w:p w14:paraId="2B4FE400" w14:textId="77777777" w:rsidR="00F70F1D" w:rsidRDefault="00A32E9D" w:rsidP="00CB3179">
      <w:pPr>
        <w:spacing w:line="360" w:lineRule="auto"/>
        <w:jc w:val="both"/>
        <w:rPr>
          <w:rFonts w:ascii="Arial" w:hAnsi="Arial" w:cs="Arial"/>
        </w:rPr>
      </w:pPr>
      <w:r w:rsidRPr="004A24BD">
        <w:rPr>
          <w:rFonts w:ascii="Arial" w:hAnsi="Arial" w:cs="Arial"/>
        </w:rPr>
        <w:tab/>
        <w:t>It is important to know that where counsel seek to use Discovery evidence to impeach the testimony of the deponent while as a witnes</w:t>
      </w:r>
      <w:r w:rsidR="006407A4">
        <w:rPr>
          <w:rFonts w:ascii="Arial" w:hAnsi="Arial" w:cs="Arial"/>
        </w:rPr>
        <w:t>s at T</w:t>
      </w:r>
      <w:r w:rsidRPr="004A24BD">
        <w:rPr>
          <w:rFonts w:ascii="Arial" w:hAnsi="Arial" w:cs="Arial"/>
        </w:rPr>
        <w:t>rial, counsel is required to bring the Dis</w:t>
      </w:r>
      <w:r w:rsidR="00B622AF">
        <w:rPr>
          <w:rFonts w:ascii="Arial" w:hAnsi="Arial" w:cs="Arial"/>
        </w:rPr>
        <w:t>covery evidence to the witness’</w:t>
      </w:r>
      <w:r w:rsidRPr="004A24BD">
        <w:rPr>
          <w:rFonts w:ascii="Arial" w:hAnsi="Arial" w:cs="Arial"/>
        </w:rPr>
        <w:t xml:space="preserve"> attention before putting it into evidence. </w:t>
      </w:r>
    </w:p>
    <w:p w14:paraId="32EAA00E" w14:textId="77777777" w:rsidR="00B43217" w:rsidRPr="004A24BD" w:rsidRDefault="00B43217" w:rsidP="00CB3179">
      <w:pPr>
        <w:spacing w:line="360" w:lineRule="auto"/>
        <w:jc w:val="both"/>
        <w:rPr>
          <w:rFonts w:ascii="Arial" w:hAnsi="Arial" w:cs="Arial"/>
        </w:rPr>
      </w:pPr>
    </w:p>
    <w:p w14:paraId="6E0AFA92" w14:textId="77777777" w:rsidR="00A32E9D" w:rsidRPr="004A24BD" w:rsidRDefault="00A32E9D" w:rsidP="00CB3179">
      <w:pPr>
        <w:spacing w:line="360" w:lineRule="auto"/>
        <w:jc w:val="both"/>
        <w:rPr>
          <w:rFonts w:ascii="Arial" w:hAnsi="Arial" w:cs="Arial"/>
          <w:i/>
          <w:u w:val="single"/>
        </w:rPr>
      </w:pPr>
      <w:r w:rsidRPr="004A24BD">
        <w:rPr>
          <w:rFonts w:ascii="Arial" w:hAnsi="Arial" w:cs="Arial"/>
          <w:i/>
          <w:u w:val="single"/>
        </w:rPr>
        <w:t>Order to Examine a Witness before Trial</w:t>
      </w:r>
    </w:p>
    <w:p w14:paraId="363BA9CD" w14:textId="77777777" w:rsidR="00A32E9D" w:rsidRPr="004A24BD" w:rsidRDefault="00A32E9D" w:rsidP="00CB3179">
      <w:pPr>
        <w:spacing w:line="360" w:lineRule="auto"/>
        <w:jc w:val="both"/>
        <w:rPr>
          <w:rFonts w:ascii="Arial" w:hAnsi="Arial" w:cs="Arial"/>
        </w:rPr>
      </w:pPr>
      <w:r w:rsidRPr="004A24BD">
        <w:rPr>
          <w:rFonts w:ascii="Arial" w:hAnsi="Arial" w:cs="Arial"/>
        </w:rPr>
        <w:tab/>
        <w:t xml:space="preserve">One “trick” that is often overlooked is that available through </w:t>
      </w:r>
      <w:r w:rsidRPr="004A24BD">
        <w:rPr>
          <w:rFonts w:ascii="Arial" w:hAnsi="Arial" w:cs="Arial"/>
          <w:i/>
        </w:rPr>
        <w:t>Rule 36</w:t>
      </w:r>
      <w:r w:rsidRPr="004A24BD">
        <w:rPr>
          <w:rFonts w:ascii="Arial" w:hAnsi="Arial" w:cs="Arial"/>
        </w:rPr>
        <w:t>.  It provides that, with leave of the Court or on consent, a party who intends to introduce the evidence of a per</w:t>
      </w:r>
      <w:r w:rsidR="00B622AF">
        <w:rPr>
          <w:rFonts w:ascii="Arial" w:hAnsi="Arial" w:cs="Arial"/>
        </w:rPr>
        <w:t>son at T</w:t>
      </w:r>
      <w:r w:rsidRPr="004A24BD">
        <w:rPr>
          <w:rFonts w:ascii="Arial" w:hAnsi="Arial" w:cs="Arial"/>
        </w:rPr>
        <w:t xml:space="preserve">rial </w:t>
      </w:r>
      <w:r w:rsidR="006407A4">
        <w:rPr>
          <w:rFonts w:ascii="Arial" w:hAnsi="Arial" w:cs="Arial"/>
        </w:rPr>
        <w:t>may examine that person before T</w:t>
      </w:r>
      <w:r w:rsidRPr="004A24BD">
        <w:rPr>
          <w:rFonts w:ascii="Arial" w:hAnsi="Arial" w:cs="Arial"/>
        </w:rPr>
        <w:t xml:space="preserve">rial </w:t>
      </w:r>
      <w:proofErr w:type="gramStart"/>
      <w:r w:rsidRPr="004A24BD">
        <w:rPr>
          <w:rFonts w:ascii="Arial" w:hAnsi="Arial" w:cs="Arial"/>
        </w:rPr>
        <w:t>in ord</w:t>
      </w:r>
      <w:r w:rsidR="006407A4">
        <w:rPr>
          <w:rFonts w:ascii="Arial" w:hAnsi="Arial" w:cs="Arial"/>
        </w:rPr>
        <w:t>er to</w:t>
      </w:r>
      <w:proofErr w:type="gramEnd"/>
      <w:r w:rsidR="006407A4">
        <w:rPr>
          <w:rFonts w:ascii="Arial" w:hAnsi="Arial" w:cs="Arial"/>
        </w:rPr>
        <w:t xml:space="preserve"> tender that testimony at T</w:t>
      </w:r>
      <w:r w:rsidRPr="004A24BD">
        <w:rPr>
          <w:rFonts w:ascii="Arial" w:hAnsi="Arial" w:cs="Arial"/>
        </w:rPr>
        <w:t xml:space="preserve">rial.  The purpose of the </w:t>
      </w:r>
      <w:r w:rsidRPr="004A24BD">
        <w:rPr>
          <w:rFonts w:ascii="Arial" w:hAnsi="Arial" w:cs="Arial"/>
          <w:i/>
        </w:rPr>
        <w:t>Rule</w:t>
      </w:r>
      <w:r w:rsidRPr="004A24BD">
        <w:rPr>
          <w:rFonts w:ascii="Arial" w:hAnsi="Arial" w:cs="Arial"/>
        </w:rPr>
        <w:t xml:space="preserve"> is to preserve evidence so that it will be available if </w:t>
      </w:r>
      <w:proofErr w:type="gramStart"/>
      <w:r w:rsidRPr="004A24BD">
        <w:rPr>
          <w:rFonts w:ascii="Arial" w:hAnsi="Arial" w:cs="Arial"/>
        </w:rPr>
        <w:t>necessary</w:t>
      </w:r>
      <w:proofErr w:type="gramEnd"/>
      <w:r w:rsidRPr="004A24BD">
        <w:rPr>
          <w:rFonts w:ascii="Arial" w:hAnsi="Arial" w:cs="Arial"/>
        </w:rPr>
        <w:t xml:space="preserve"> at t</w:t>
      </w:r>
      <w:r w:rsidR="006407A4">
        <w:rPr>
          <w:rFonts w:ascii="Arial" w:hAnsi="Arial" w:cs="Arial"/>
        </w:rPr>
        <w:t>he time of trial.  Even if the O</w:t>
      </w:r>
      <w:r w:rsidRPr="004A24BD">
        <w:rPr>
          <w:rFonts w:ascii="Arial" w:hAnsi="Arial" w:cs="Arial"/>
        </w:rPr>
        <w:t>rder to take the evidenc</w:t>
      </w:r>
      <w:r w:rsidR="006407A4">
        <w:rPr>
          <w:rFonts w:ascii="Arial" w:hAnsi="Arial" w:cs="Arial"/>
        </w:rPr>
        <w:t xml:space="preserve">e before </w:t>
      </w:r>
      <w:r w:rsidR="00B622AF">
        <w:rPr>
          <w:rFonts w:ascii="Arial" w:hAnsi="Arial" w:cs="Arial"/>
        </w:rPr>
        <w:t>T</w:t>
      </w:r>
      <w:r w:rsidR="006407A4">
        <w:rPr>
          <w:rFonts w:ascii="Arial" w:hAnsi="Arial" w:cs="Arial"/>
        </w:rPr>
        <w:t>rial is granted, the T</w:t>
      </w:r>
      <w:r w:rsidRPr="004A24BD">
        <w:rPr>
          <w:rFonts w:ascii="Arial" w:hAnsi="Arial" w:cs="Arial"/>
        </w:rPr>
        <w:t>rial Judge retains discretion to admit or refuse to admi</w:t>
      </w:r>
      <w:r w:rsidR="006407A4">
        <w:rPr>
          <w:rFonts w:ascii="Arial" w:hAnsi="Arial" w:cs="Arial"/>
        </w:rPr>
        <w:t>t evidence taken in advance of T</w:t>
      </w:r>
      <w:r w:rsidRPr="004A24BD">
        <w:rPr>
          <w:rFonts w:ascii="Arial" w:hAnsi="Arial" w:cs="Arial"/>
        </w:rPr>
        <w:t>rial, particularly if the witness is available to testify</w:t>
      </w:r>
      <w:r w:rsidR="00B622AF">
        <w:rPr>
          <w:rFonts w:ascii="Arial" w:hAnsi="Arial" w:cs="Arial"/>
        </w:rPr>
        <w:t xml:space="preserve"> </w:t>
      </w:r>
      <w:r w:rsidR="00B622AF" w:rsidRPr="00B622AF">
        <w:rPr>
          <w:rFonts w:ascii="Arial" w:hAnsi="Arial" w:cs="Arial"/>
          <w:i/>
        </w:rPr>
        <w:t>viva voce</w:t>
      </w:r>
      <w:r w:rsidR="00B622AF">
        <w:rPr>
          <w:rFonts w:ascii="Arial" w:hAnsi="Arial" w:cs="Arial"/>
        </w:rPr>
        <w:t>.</w:t>
      </w:r>
    </w:p>
    <w:p w14:paraId="29EDF391" w14:textId="77777777" w:rsidR="00F70F1D" w:rsidRDefault="00A32E9D" w:rsidP="00CB3179">
      <w:pPr>
        <w:spacing w:line="360" w:lineRule="auto"/>
        <w:jc w:val="both"/>
        <w:rPr>
          <w:rFonts w:ascii="Arial" w:hAnsi="Arial" w:cs="Arial"/>
        </w:rPr>
      </w:pPr>
      <w:r w:rsidRPr="004A24BD">
        <w:rPr>
          <w:rFonts w:ascii="Arial" w:hAnsi="Arial" w:cs="Arial"/>
        </w:rPr>
        <w:tab/>
        <w:t xml:space="preserve">What makes this option useful is that the witness may be examined, </w:t>
      </w:r>
      <w:proofErr w:type="gramStart"/>
      <w:r w:rsidRPr="004A24BD">
        <w:rPr>
          <w:rFonts w:ascii="Arial" w:hAnsi="Arial" w:cs="Arial"/>
        </w:rPr>
        <w:t>cross-examined</w:t>
      </w:r>
      <w:proofErr w:type="gramEnd"/>
      <w:r w:rsidRPr="004A24BD">
        <w:rPr>
          <w:rFonts w:ascii="Arial" w:hAnsi="Arial" w:cs="Arial"/>
        </w:rPr>
        <w:t xml:space="preserve"> and re-examined in t</w:t>
      </w:r>
      <w:r w:rsidR="006407A4">
        <w:rPr>
          <w:rFonts w:ascii="Arial" w:hAnsi="Arial" w:cs="Arial"/>
        </w:rPr>
        <w:t>he same matter as a witness at T</w:t>
      </w:r>
      <w:r w:rsidRPr="004A24BD">
        <w:rPr>
          <w:rFonts w:ascii="Arial" w:hAnsi="Arial" w:cs="Arial"/>
        </w:rPr>
        <w:t xml:space="preserve">rial. </w:t>
      </w:r>
      <w:r w:rsidR="006407A4">
        <w:rPr>
          <w:rFonts w:ascii="Arial" w:hAnsi="Arial" w:cs="Arial"/>
        </w:rPr>
        <w:t xml:space="preserve"> It should be </w:t>
      </w:r>
      <w:proofErr w:type="gramStart"/>
      <w:r w:rsidR="006407A4">
        <w:rPr>
          <w:rFonts w:ascii="Arial" w:hAnsi="Arial" w:cs="Arial"/>
        </w:rPr>
        <w:t>video-taped</w:t>
      </w:r>
      <w:proofErr w:type="gramEnd"/>
      <w:r w:rsidR="006407A4">
        <w:rPr>
          <w:rFonts w:ascii="Arial" w:hAnsi="Arial" w:cs="Arial"/>
        </w:rPr>
        <w:t>.  It is</w:t>
      </w:r>
      <w:r w:rsidRPr="004A24BD">
        <w:rPr>
          <w:rFonts w:ascii="Arial" w:hAnsi="Arial" w:cs="Arial"/>
        </w:rPr>
        <w:t xml:space="preserve"> unlikely to secure an Order to examine a party who has already been examined for Discovery.  Once this evidence is obtained, it is subject to the same undertakings regarding use outside of the action in the same way that Discovery evidence is.</w:t>
      </w:r>
    </w:p>
    <w:p w14:paraId="28A5D034" w14:textId="77777777" w:rsidR="00B43217" w:rsidRPr="004A24BD" w:rsidRDefault="00B43217" w:rsidP="00CB3179">
      <w:pPr>
        <w:spacing w:line="360" w:lineRule="auto"/>
        <w:jc w:val="both"/>
        <w:rPr>
          <w:rFonts w:ascii="Arial" w:hAnsi="Arial" w:cs="Arial"/>
        </w:rPr>
      </w:pPr>
    </w:p>
    <w:p w14:paraId="7C311C26" w14:textId="77777777" w:rsidR="00A32E9D" w:rsidRPr="004A24BD" w:rsidRDefault="00A32E9D" w:rsidP="00CB3179">
      <w:pPr>
        <w:spacing w:line="360" w:lineRule="auto"/>
        <w:jc w:val="both"/>
        <w:rPr>
          <w:rFonts w:ascii="Arial" w:hAnsi="Arial" w:cs="Arial"/>
        </w:rPr>
      </w:pPr>
      <w:r w:rsidRPr="004A24BD">
        <w:rPr>
          <w:rFonts w:ascii="Arial" w:hAnsi="Arial" w:cs="Arial"/>
          <w:i/>
          <w:u w:val="single"/>
        </w:rPr>
        <w:t>Cross-Examination and Impeachment</w:t>
      </w:r>
    </w:p>
    <w:p w14:paraId="0311E607" w14:textId="77777777" w:rsidR="00A32E9D" w:rsidRDefault="00A32E9D" w:rsidP="00CB3179">
      <w:pPr>
        <w:spacing w:line="360" w:lineRule="auto"/>
        <w:jc w:val="both"/>
        <w:rPr>
          <w:rFonts w:ascii="Arial" w:hAnsi="Arial" w:cs="Arial"/>
        </w:rPr>
      </w:pPr>
      <w:r w:rsidRPr="004A24BD">
        <w:rPr>
          <w:rFonts w:ascii="Arial" w:hAnsi="Arial" w:cs="Arial"/>
        </w:rPr>
        <w:tab/>
        <w:t xml:space="preserve">Counsel who </w:t>
      </w:r>
      <w:proofErr w:type="gramStart"/>
      <w:r w:rsidRPr="004A24BD">
        <w:rPr>
          <w:rFonts w:ascii="Arial" w:hAnsi="Arial" w:cs="Arial"/>
        </w:rPr>
        <w:t>wish</w:t>
      </w:r>
      <w:proofErr w:type="gramEnd"/>
      <w:r w:rsidRPr="004A24BD">
        <w:rPr>
          <w:rFonts w:ascii="Arial" w:hAnsi="Arial" w:cs="Arial"/>
        </w:rPr>
        <w:t xml:space="preserve"> to</w:t>
      </w:r>
      <w:r w:rsidR="006407A4">
        <w:rPr>
          <w:rFonts w:ascii="Arial" w:hAnsi="Arial" w:cs="Arial"/>
        </w:rPr>
        <w:t xml:space="preserve"> cross-examine a witness at T</w:t>
      </w:r>
      <w:r w:rsidRPr="004A24BD">
        <w:rPr>
          <w:rFonts w:ascii="Arial" w:hAnsi="Arial" w:cs="Arial"/>
        </w:rPr>
        <w:t>rial must give serious thought to what they want to accomplish.  Without cross-examination</w:t>
      </w:r>
      <w:r w:rsidR="006407A4">
        <w:rPr>
          <w:rFonts w:ascii="Arial" w:hAnsi="Arial" w:cs="Arial"/>
        </w:rPr>
        <w:t>,</w:t>
      </w:r>
      <w:r w:rsidRPr="004A24BD">
        <w:rPr>
          <w:rFonts w:ascii="Arial" w:hAnsi="Arial" w:cs="Arial"/>
        </w:rPr>
        <w:t xml:space="preserve"> opposing counsel will argue to the trier of fact that the evidence should be accepted.  Obviously, the rule in </w:t>
      </w:r>
      <w:r w:rsidRPr="004A24BD">
        <w:rPr>
          <w:rFonts w:ascii="Arial" w:hAnsi="Arial" w:cs="Arial"/>
          <w:i/>
        </w:rPr>
        <w:t xml:space="preserve">Brown </w:t>
      </w:r>
      <w:r w:rsidR="00F70F1D" w:rsidRPr="004A24BD">
        <w:rPr>
          <w:rFonts w:ascii="Arial" w:hAnsi="Arial" w:cs="Arial"/>
          <w:i/>
        </w:rPr>
        <w:t>v. Dunn</w:t>
      </w:r>
      <w:r w:rsidR="00F70F1D" w:rsidRPr="004A24BD">
        <w:rPr>
          <w:rFonts w:ascii="Arial" w:hAnsi="Arial" w:cs="Arial"/>
        </w:rPr>
        <w:t xml:space="preserve"> requires that contradictory evidence be put to a witness.  Counsel should put contradictory evidence to a witness and ask if, independent of that evidence, if they </w:t>
      </w:r>
      <w:r w:rsidR="00F70F1D" w:rsidRPr="004A24BD">
        <w:rPr>
          <w:rFonts w:ascii="Arial" w:hAnsi="Arial" w:cs="Arial"/>
        </w:rPr>
        <w:lastRenderedPageBreak/>
        <w:t>adhere to the testimony.  Other tricks during cross-examination, especially without contradictory ev</w:t>
      </w:r>
      <w:r w:rsidR="000E3279">
        <w:rPr>
          <w:rFonts w:ascii="Arial" w:hAnsi="Arial" w:cs="Arial"/>
        </w:rPr>
        <w:t>idence, is to attack a witness’</w:t>
      </w:r>
      <w:r w:rsidR="00F70F1D" w:rsidRPr="004A24BD">
        <w:rPr>
          <w:rFonts w:ascii="Arial" w:hAnsi="Arial" w:cs="Arial"/>
        </w:rPr>
        <w:t xml:space="preserve"> memory, powers of observation, potential </w:t>
      </w:r>
      <w:proofErr w:type="gramStart"/>
      <w:r w:rsidR="00F70F1D" w:rsidRPr="004A24BD">
        <w:rPr>
          <w:rFonts w:ascii="Arial" w:hAnsi="Arial" w:cs="Arial"/>
        </w:rPr>
        <w:t>interest</w:t>
      </w:r>
      <w:proofErr w:type="gramEnd"/>
      <w:r w:rsidR="00F70F1D" w:rsidRPr="004A24BD">
        <w:rPr>
          <w:rFonts w:ascii="Arial" w:hAnsi="Arial" w:cs="Arial"/>
        </w:rPr>
        <w:t xml:space="preserve"> and possible contradictions in the witness’ own testimony.</w:t>
      </w:r>
      <w:r w:rsidR="006407A4">
        <w:rPr>
          <w:rFonts w:ascii="Arial" w:hAnsi="Arial" w:cs="Arial"/>
        </w:rPr>
        <w:t xml:space="preserve">  These are all allowable at Discovery if relevant and with proper foundation. </w:t>
      </w:r>
      <w:r w:rsidR="00B43217">
        <w:rPr>
          <w:rFonts w:ascii="Arial" w:hAnsi="Arial" w:cs="Arial"/>
        </w:rPr>
        <w:t>Where possible, devote a section of your Discovery to this so that it appears at the same part and in the same context on a Transcript.</w:t>
      </w:r>
    </w:p>
    <w:p w14:paraId="60B256B5" w14:textId="77777777" w:rsidR="006407A4" w:rsidRPr="006407A4" w:rsidRDefault="006407A4" w:rsidP="00CB3179">
      <w:pPr>
        <w:spacing w:line="360" w:lineRule="auto"/>
        <w:jc w:val="both"/>
        <w:rPr>
          <w:rFonts w:ascii="Arial" w:hAnsi="Arial" w:cs="Arial"/>
        </w:rPr>
      </w:pPr>
      <w:r>
        <w:rPr>
          <w:rFonts w:ascii="Arial" w:hAnsi="Arial" w:cs="Arial"/>
        </w:rPr>
        <w:tab/>
      </w:r>
      <w:r>
        <w:rPr>
          <w:rFonts w:ascii="Arial" w:hAnsi="Arial" w:cs="Arial"/>
          <w:i/>
        </w:rPr>
        <w:t xml:space="preserve">Rule 31.11(2) </w:t>
      </w:r>
      <w:r>
        <w:rPr>
          <w:rFonts w:ascii="Arial" w:hAnsi="Arial" w:cs="Arial"/>
        </w:rPr>
        <w:t>allows for</w:t>
      </w:r>
      <w:r w:rsidR="000E3279">
        <w:rPr>
          <w:rFonts w:ascii="Arial" w:hAnsi="Arial" w:cs="Arial"/>
        </w:rPr>
        <w:t xml:space="preserve"> </w:t>
      </w:r>
      <w:r>
        <w:rPr>
          <w:rFonts w:ascii="Arial" w:hAnsi="Arial" w:cs="Arial"/>
        </w:rPr>
        <w:t>Discovery evidence to be used for the purpose of impeaching the testimony of the deponent as a witness in the same manner as any previous inconsistent statement by that witness.</w:t>
      </w:r>
    </w:p>
    <w:p w14:paraId="34B5587D" w14:textId="77777777" w:rsidR="00F70F1D" w:rsidRPr="004A24BD" w:rsidRDefault="00F70F1D" w:rsidP="00CB3179">
      <w:pPr>
        <w:spacing w:line="360" w:lineRule="auto"/>
        <w:jc w:val="both"/>
        <w:rPr>
          <w:rFonts w:ascii="Arial" w:hAnsi="Arial" w:cs="Arial"/>
        </w:rPr>
      </w:pPr>
      <w:r w:rsidRPr="004A24BD">
        <w:rPr>
          <w:rFonts w:ascii="Arial" w:hAnsi="Arial" w:cs="Arial"/>
        </w:rPr>
        <w:tab/>
        <w:t>If counsel has a Statement or prior Discovery evidence of a witness, it’s critical that they know it well.  It is also important that t</w:t>
      </w:r>
      <w:r w:rsidR="00B43217">
        <w:rPr>
          <w:rFonts w:ascii="Arial" w:hAnsi="Arial" w:cs="Arial"/>
        </w:rPr>
        <w:t>hey take detailed notes d</w:t>
      </w:r>
      <w:r w:rsidR="000E3279">
        <w:rPr>
          <w:rFonts w:ascii="Arial" w:hAnsi="Arial" w:cs="Arial"/>
        </w:rPr>
        <w:t>uring Trial, in the absence of</w:t>
      </w:r>
      <w:r w:rsidR="00B43217">
        <w:rPr>
          <w:rFonts w:ascii="Arial" w:hAnsi="Arial" w:cs="Arial"/>
        </w:rPr>
        <w:t xml:space="preserve"> T</w:t>
      </w:r>
      <w:r w:rsidRPr="004A24BD">
        <w:rPr>
          <w:rFonts w:ascii="Arial" w:hAnsi="Arial" w:cs="Arial"/>
        </w:rPr>
        <w:t>rial transcript</w:t>
      </w:r>
      <w:r w:rsidR="000E3279">
        <w:rPr>
          <w:rFonts w:ascii="Arial" w:hAnsi="Arial" w:cs="Arial"/>
        </w:rPr>
        <w:t>s</w:t>
      </w:r>
      <w:r w:rsidR="00B43217">
        <w:rPr>
          <w:rFonts w:ascii="Arial" w:hAnsi="Arial" w:cs="Arial"/>
        </w:rPr>
        <w:t xml:space="preserve">, which can </w:t>
      </w:r>
      <w:r w:rsidR="000E3279">
        <w:rPr>
          <w:rFonts w:ascii="Arial" w:hAnsi="Arial" w:cs="Arial"/>
        </w:rPr>
        <w:t>be</w:t>
      </w:r>
      <w:r w:rsidR="00B43217">
        <w:rPr>
          <w:rFonts w:ascii="Arial" w:hAnsi="Arial" w:cs="Arial"/>
        </w:rPr>
        <w:t xml:space="preserve"> costly</w:t>
      </w:r>
      <w:r w:rsidRPr="004A24BD">
        <w:rPr>
          <w:rFonts w:ascii="Arial" w:hAnsi="Arial" w:cs="Arial"/>
        </w:rPr>
        <w:t xml:space="preserve">.  One useful tactic </w:t>
      </w:r>
      <w:r w:rsidR="00B43217">
        <w:rPr>
          <w:rFonts w:ascii="Arial" w:hAnsi="Arial" w:cs="Arial"/>
        </w:rPr>
        <w:t>to consider with a T</w:t>
      </w:r>
      <w:r w:rsidRPr="004A24BD">
        <w:rPr>
          <w:rFonts w:ascii="Arial" w:hAnsi="Arial" w:cs="Arial"/>
        </w:rPr>
        <w:t>rial witness is to put to that witness the exact same question asked of them at Discovery but without reference to the Discovery.  If that witness gave consistent evidence during their examination in chief and a clear contradiction arises from the Dis</w:t>
      </w:r>
      <w:r w:rsidR="00B43217">
        <w:rPr>
          <w:rFonts w:ascii="Arial" w:hAnsi="Arial" w:cs="Arial"/>
        </w:rPr>
        <w:t xml:space="preserve">covery evidence, the witness would essentially be </w:t>
      </w:r>
      <w:r w:rsidRPr="004A24BD">
        <w:rPr>
          <w:rFonts w:ascii="Arial" w:hAnsi="Arial" w:cs="Arial"/>
        </w:rPr>
        <w:t>cornered without any reasonable way to explain the differences.</w:t>
      </w:r>
    </w:p>
    <w:p w14:paraId="2C10921F" w14:textId="77777777" w:rsidR="00495B41" w:rsidRDefault="00F70F1D" w:rsidP="00495B41">
      <w:pPr>
        <w:spacing w:line="360" w:lineRule="auto"/>
        <w:jc w:val="both"/>
        <w:rPr>
          <w:rFonts w:ascii="Arial" w:hAnsi="Arial" w:cs="Arial"/>
        </w:rPr>
      </w:pPr>
      <w:r w:rsidRPr="004A24BD">
        <w:rPr>
          <w:rFonts w:ascii="Arial" w:hAnsi="Arial" w:cs="Arial"/>
        </w:rPr>
        <w:tab/>
        <w:t xml:space="preserve">While counsel should </w:t>
      </w:r>
      <w:r w:rsidR="000E3279">
        <w:rPr>
          <w:rFonts w:ascii="Arial" w:hAnsi="Arial" w:cs="Arial"/>
        </w:rPr>
        <w:t>continuously assess</w:t>
      </w:r>
      <w:r w:rsidRPr="004A24BD">
        <w:rPr>
          <w:rFonts w:ascii="Arial" w:hAnsi="Arial" w:cs="Arial"/>
        </w:rPr>
        <w:t xml:space="preserve"> the credibility of their clients and witnesses, it is important to keep in mind that you can ask cross-examining questions during Discovery, unless the question is </w:t>
      </w:r>
      <w:r w:rsidR="000E3279">
        <w:rPr>
          <w:rFonts w:ascii="Arial" w:hAnsi="Arial" w:cs="Arial"/>
        </w:rPr>
        <w:t>directed solely to the witness’</w:t>
      </w:r>
      <w:r w:rsidRPr="004A24BD">
        <w:rPr>
          <w:rFonts w:ascii="Arial" w:hAnsi="Arial" w:cs="Arial"/>
        </w:rPr>
        <w:t xml:space="preserve"> credibility.  This is dealt with under </w:t>
      </w:r>
      <w:r w:rsidRPr="004A24BD">
        <w:rPr>
          <w:rFonts w:ascii="Arial" w:hAnsi="Arial" w:cs="Arial"/>
          <w:i/>
        </w:rPr>
        <w:t>Rule 31.06(1)</w:t>
      </w:r>
      <w:r w:rsidRPr="004A24BD">
        <w:rPr>
          <w:rFonts w:ascii="Arial" w:hAnsi="Arial" w:cs="Arial"/>
        </w:rPr>
        <w:t>.  This certainly does not preclude counsel from making their own observations about the credibility of a witness</w:t>
      </w:r>
      <w:r w:rsidR="00B43217">
        <w:rPr>
          <w:rFonts w:ascii="Arial" w:hAnsi="Arial" w:cs="Arial"/>
        </w:rPr>
        <w:t xml:space="preserve"> throughout a Discovery</w:t>
      </w:r>
      <w:r w:rsidRPr="004A24BD">
        <w:rPr>
          <w:rFonts w:ascii="Arial" w:hAnsi="Arial" w:cs="Arial"/>
        </w:rPr>
        <w:t>.</w:t>
      </w:r>
      <w:r w:rsidR="000E3279">
        <w:rPr>
          <w:rFonts w:ascii="Arial" w:hAnsi="Arial" w:cs="Arial"/>
        </w:rPr>
        <w:t xml:space="preserve">  Reading body language is one way to assess credibility without saying a word.</w:t>
      </w:r>
    </w:p>
    <w:p w14:paraId="12C27985" w14:textId="77777777" w:rsidR="00172D90" w:rsidRDefault="00172D90" w:rsidP="00495B41">
      <w:pPr>
        <w:spacing w:line="360" w:lineRule="auto"/>
        <w:jc w:val="both"/>
        <w:rPr>
          <w:rFonts w:ascii="Arial" w:hAnsi="Arial" w:cs="Arial"/>
        </w:rPr>
      </w:pPr>
    </w:p>
    <w:sectPr w:rsidR="00172D90" w:rsidSect="004F789D">
      <w:headerReference w:type="default" r:id="rId8"/>
      <w:headerReference w:type="first" r:id="rId9"/>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9D8A" w14:textId="77777777" w:rsidR="00D910A1" w:rsidRDefault="00D910A1" w:rsidP="00D910A1">
      <w:r>
        <w:separator/>
      </w:r>
    </w:p>
  </w:endnote>
  <w:endnote w:type="continuationSeparator" w:id="0">
    <w:p w14:paraId="267DB247" w14:textId="77777777" w:rsidR="00D910A1" w:rsidRDefault="00D910A1" w:rsidP="00D9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9704" w14:textId="77777777" w:rsidR="00D910A1" w:rsidRDefault="00D910A1" w:rsidP="00D910A1">
      <w:r>
        <w:separator/>
      </w:r>
    </w:p>
  </w:footnote>
  <w:footnote w:type="continuationSeparator" w:id="0">
    <w:p w14:paraId="39830EEF" w14:textId="77777777" w:rsidR="00D910A1" w:rsidRDefault="00D910A1" w:rsidP="00D9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2192"/>
      <w:docPartObj>
        <w:docPartGallery w:val="Page Numbers (Top of Page)"/>
        <w:docPartUnique/>
      </w:docPartObj>
    </w:sdtPr>
    <w:sdtEndPr>
      <w:rPr>
        <w:noProof/>
      </w:rPr>
    </w:sdtEndPr>
    <w:sdtContent>
      <w:p w14:paraId="3E234AE5" w14:textId="77777777" w:rsidR="004A24BD" w:rsidRDefault="004A24BD">
        <w:pPr>
          <w:pStyle w:val="Header"/>
          <w:jc w:val="center"/>
        </w:pPr>
        <w:r>
          <w:fldChar w:fldCharType="begin"/>
        </w:r>
        <w:r>
          <w:instrText xml:space="preserve"> PAGE   \* MERGEFORMAT </w:instrText>
        </w:r>
        <w:r>
          <w:fldChar w:fldCharType="separate"/>
        </w:r>
        <w:r w:rsidR="000E3279">
          <w:rPr>
            <w:noProof/>
          </w:rPr>
          <w:t>6</w:t>
        </w:r>
        <w:r>
          <w:rPr>
            <w:noProof/>
          </w:rPr>
          <w:fldChar w:fldCharType="end"/>
        </w:r>
      </w:p>
    </w:sdtContent>
  </w:sdt>
  <w:p w14:paraId="6AFD0A41" w14:textId="77777777" w:rsidR="00495B41" w:rsidRDefault="0049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6247" w14:textId="77777777" w:rsidR="00495B41" w:rsidRDefault="00495B41">
    <w:pPr>
      <w:pStyle w:val="Header"/>
      <w:jc w:val="right"/>
    </w:pPr>
  </w:p>
  <w:p w14:paraId="42E00520" w14:textId="77777777" w:rsidR="00495B41" w:rsidRDefault="00495B41" w:rsidP="00495B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1ABC"/>
    <w:multiLevelType w:val="hybridMultilevel"/>
    <w:tmpl w:val="C678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45BE6"/>
    <w:multiLevelType w:val="hybridMultilevel"/>
    <w:tmpl w:val="BEEACA96"/>
    <w:lvl w:ilvl="0" w:tplc="04090011">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2" w15:restartNumberingAfterBreak="0">
    <w:nsid w:val="4BE95E41"/>
    <w:multiLevelType w:val="hybridMultilevel"/>
    <w:tmpl w:val="510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13F61"/>
    <w:multiLevelType w:val="hybridMultilevel"/>
    <w:tmpl w:val="9434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412473">
    <w:abstractNumId w:val="3"/>
  </w:num>
  <w:num w:numId="2" w16cid:durableId="1688092528">
    <w:abstractNumId w:val="2"/>
  </w:num>
  <w:num w:numId="3" w16cid:durableId="1620338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386977">
    <w:abstractNumId w:val="1"/>
  </w:num>
  <w:num w:numId="5" w16cid:durableId="168906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28A"/>
    <w:rsid w:val="000231F5"/>
    <w:rsid w:val="000610DD"/>
    <w:rsid w:val="00084753"/>
    <w:rsid w:val="000B2450"/>
    <w:rsid w:val="000E3279"/>
    <w:rsid w:val="00131AFD"/>
    <w:rsid w:val="00140E08"/>
    <w:rsid w:val="0014128A"/>
    <w:rsid w:val="00172D90"/>
    <w:rsid w:val="00201EED"/>
    <w:rsid w:val="0020326A"/>
    <w:rsid w:val="002C6DBF"/>
    <w:rsid w:val="002D6873"/>
    <w:rsid w:val="00303AE3"/>
    <w:rsid w:val="0039394B"/>
    <w:rsid w:val="003B2D56"/>
    <w:rsid w:val="00495B41"/>
    <w:rsid w:val="00496C6E"/>
    <w:rsid w:val="004A24BD"/>
    <w:rsid w:val="004F789D"/>
    <w:rsid w:val="0053151D"/>
    <w:rsid w:val="005A763C"/>
    <w:rsid w:val="005D0B59"/>
    <w:rsid w:val="006407A4"/>
    <w:rsid w:val="00655230"/>
    <w:rsid w:val="0066669A"/>
    <w:rsid w:val="006D17E7"/>
    <w:rsid w:val="006D58CC"/>
    <w:rsid w:val="006D61E0"/>
    <w:rsid w:val="00706926"/>
    <w:rsid w:val="00715112"/>
    <w:rsid w:val="00722271"/>
    <w:rsid w:val="008133A1"/>
    <w:rsid w:val="008155EE"/>
    <w:rsid w:val="00815967"/>
    <w:rsid w:val="008C16C5"/>
    <w:rsid w:val="008E0FD4"/>
    <w:rsid w:val="0098050F"/>
    <w:rsid w:val="00A32E9D"/>
    <w:rsid w:val="00AC3EB6"/>
    <w:rsid w:val="00AF3E4D"/>
    <w:rsid w:val="00B0013B"/>
    <w:rsid w:val="00B110D1"/>
    <w:rsid w:val="00B43217"/>
    <w:rsid w:val="00B622AF"/>
    <w:rsid w:val="00B84777"/>
    <w:rsid w:val="00B92777"/>
    <w:rsid w:val="00BD28C9"/>
    <w:rsid w:val="00BD5A62"/>
    <w:rsid w:val="00C32F55"/>
    <w:rsid w:val="00C61F81"/>
    <w:rsid w:val="00C628D6"/>
    <w:rsid w:val="00CB3179"/>
    <w:rsid w:val="00D2465C"/>
    <w:rsid w:val="00D35A6D"/>
    <w:rsid w:val="00D4528E"/>
    <w:rsid w:val="00D55098"/>
    <w:rsid w:val="00D910A1"/>
    <w:rsid w:val="00E06F56"/>
    <w:rsid w:val="00E562DC"/>
    <w:rsid w:val="00E622BE"/>
    <w:rsid w:val="00E67D41"/>
    <w:rsid w:val="00F46B92"/>
    <w:rsid w:val="00F50411"/>
    <w:rsid w:val="00F70F1D"/>
    <w:rsid w:val="00FB33C9"/>
    <w:rsid w:val="00FE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9FBD0"/>
  <w14:defaultImageDpi w14:val="96"/>
  <w15:docId w15:val="{6853B420-85D4-4625-BB10-6A34CB4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D910A1"/>
    <w:pPr>
      <w:tabs>
        <w:tab w:val="center" w:pos="4680"/>
        <w:tab w:val="right" w:pos="9360"/>
      </w:tabs>
    </w:pPr>
  </w:style>
  <w:style w:type="character" w:customStyle="1" w:styleId="HeaderChar">
    <w:name w:val="Header Char"/>
    <w:basedOn w:val="DefaultParagraphFont"/>
    <w:link w:val="Header"/>
    <w:uiPriority w:val="99"/>
    <w:rsid w:val="00D910A1"/>
    <w:rPr>
      <w:rFonts w:ascii="Times New Roman" w:hAnsi="Times New Roman" w:cs="Times New Roman"/>
      <w:sz w:val="24"/>
      <w:szCs w:val="24"/>
    </w:rPr>
  </w:style>
  <w:style w:type="paragraph" w:styleId="Footer">
    <w:name w:val="footer"/>
    <w:basedOn w:val="Normal"/>
    <w:link w:val="FooterChar"/>
    <w:uiPriority w:val="99"/>
    <w:unhideWhenUsed/>
    <w:rsid w:val="00D910A1"/>
    <w:pPr>
      <w:tabs>
        <w:tab w:val="center" w:pos="4680"/>
        <w:tab w:val="right" w:pos="9360"/>
      </w:tabs>
    </w:pPr>
  </w:style>
  <w:style w:type="character" w:customStyle="1" w:styleId="FooterChar">
    <w:name w:val="Footer Char"/>
    <w:basedOn w:val="DefaultParagraphFont"/>
    <w:link w:val="Footer"/>
    <w:uiPriority w:val="99"/>
    <w:rsid w:val="00D910A1"/>
    <w:rPr>
      <w:rFonts w:ascii="Times New Roman" w:hAnsi="Times New Roman" w:cs="Times New Roman"/>
      <w:sz w:val="24"/>
      <w:szCs w:val="24"/>
    </w:rPr>
  </w:style>
  <w:style w:type="paragraph" w:styleId="ListParagraph">
    <w:name w:val="List Paragraph"/>
    <w:basedOn w:val="Normal"/>
    <w:uiPriority w:val="34"/>
    <w:qFormat/>
    <w:rsid w:val="00AC3EB6"/>
    <w:pPr>
      <w:ind w:left="720"/>
      <w:contextualSpacing/>
    </w:pPr>
  </w:style>
  <w:style w:type="paragraph" w:customStyle="1" w:styleId="ACLBase">
    <w:name w:val="ACL Base"/>
    <w:uiPriority w:val="99"/>
    <w:rsid w:val="00E562DC"/>
    <w:pPr>
      <w:spacing w:after="0" w:line="240" w:lineRule="auto"/>
      <w:jc w:val="both"/>
    </w:pPr>
    <w:rPr>
      <w:rFonts w:ascii="Arial" w:hAnsi="Arial" w:cs="Arial"/>
      <w:snapToGrid w:val="0"/>
      <w:sz w:val="24"/>
      <w:szCs w:val="24"/>
      <w:lang w:val="en-CA"/>
    </w:rPr>
  </w:style>
  <w:style w:type="paragraph" w:customStyle="1" w:styleId="ACLHeading1">
    <w:name w:val="ACL Heading 1"/>
    <w:basedOn w:val="ACLBase"/>
    <w:next w:val="Normal"/>
    <w:uiPriority w:val="99"/>
    <w:rsid w:val="00E562DC"/>
    <w:pPr>
      <w:spacing w:after="360"/>
      <w:jc w:val="center"/>
    </w:pPr>
    <w:rPr>
      <w:b/>
      <w:bCs/>
      <w:caps/>
      <w:sz w:val="28"/>
      <w:szCs w:val="28"/>
    </w:rPr>
  </w:style>
  <w:style w:type="paragraph" w:customStyle="1" w:styleId="ACLNormalSgl">
    <w:name w:val="ACL Normal Sgl"/>
    <w:basedOn w:val="ACLBase"/>
    <w:uiPriority w:val="99"/>
    <w:rsid w:val="00E562DC"/>
  </w:style>
  <w:style w:type="paragraph" w:customStyle="1" w:styleId="ACLTOPCentre">
    <w:name w:val="ACL TOP Centre"/>
    <w:basedOn w:val="ACLBase"/>
    <w:uiPriority w:val="99"/>
    <w:rsid w:val="00E562DC"/>
    <w:pPr>
      <w:ind w:left="720" w:right="720"/>
      <w:jc w:val="center"/>
    </w:pPr>
  </w:style>
  <w:style w:type="paragraph" w:customStyle="1" w:styleId="ACLTOPLeft">
    <w:name w:val="ACL TOP Left"/>
    <w:basedOn w:val="ACLBase"/>
    <w:uiPriority w:val="99"/>
    <w:rsid w:val="00E562DC"/>
  </w:style>
  <w:style w:type="paragraph" w:customStyle="1" w:styleId="ACLTOPRight">
    <w:name w:val="ACL TOP Right"/>
    <w:basedOn w:val="ACLBase"/>
    <w:uiPriority w:val="99"/>
    <w:rsid w:val="00E562DC"/>
    <w:pPr>
      <w:jc w:val="right"/>
    </w:pPr>
  </w:style>
  <w:style w:type="paragraph" w:customStyle="1" w:styleId="ACLInTheMatterof">
    <w:name w:val="ACL In The Matter of"/>
    <w:basedOn w:val="ACLBase"/>
    <w:uiPriority w:val="99"/>
    <w:rsid w:val="00E562DC"/>
    <w:pPr>
      <w:jc w:val="center"/>
    </w:pPr>
    <w:rPr>
      <w:iCs/>
      <w:sz w:val="22"/>
      <w:szCs w:val="18"/>
    </w:rPr>
  </w:style>
  <w:style w:type="character" w:customStyle="1" w:styleId="ACLTOPPartyNames">
    <w:name w:val="ACL TOP Party Names"/>
    <w:uiPriority w:val="99"/>
    <w:rsid w:val="00E562DC"/>
    <w:rPr>
      <w:rFonts w:ascii="Arial" w:hAnsi="Arial"/>
      <w:b/>
    </w:rPr>
  </w:style>
  <w:style w:type="character" w:customStyle="1" w:styleId="ACLTOPPartyRoles">
    <w:name w:val="ACL TOP Party Roles"/>
    <w:uiPriority w:val="99"/>
    <w:rsid w:val="00E562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489551">
      <w:bodyDiv w:val="1"/>
      <w:marLeft w:val="0"/>
      <w:marRight w:val="0"/>
      <w:marTop w:val="0"/>
      <w:marBottom w:val="0"/>
      <w:divBdr>
        <w:top w:val="none" w:sz="0" w:space="0" w:color="auto"/>
        <w:left w:val="none" w:sz="0" w:space="0" w:color="auto"/>
        <w:bottom w:val="none" w:sz="0" w:space="0" w:color="auto"/>
        <w:right w:val="none" w:sz="0" w:space="0" w:color="auto"/>
      </w:divBdr>
      <w:divsChild>
        <w:div w:id="1742561757">
          <w:marLeft w:val="0"/>
          <w:marRight w:val="0"/>
          <w:marTop w:val="0"/>
          <w:marBottom w:val="0"/>
          <w:divBdr>
            <w:top w:val="none" w:sz="0" w:space="0" w:color="auto"/>
            <w:left w:val="none" w:sz="0" w:space="0" w:color="auto"/>
            <w:bottom w:val="none" w:sz="0" w:space="0" w:color="auto"/>
            <w:right w:val="none" w:sz="0" w:space="0" w:color="auto"/>
          </w:divBdr>
          <w:divsChild>
            <w:div w:id="3987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600A-0793-4646-A07A-9B11861F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10751</Characters>
  <Application>Microsoft Office Word</Application>
  <DocSecurity>4</DocSecurity>
  <PresentationFormat/>
  <Lines>89</Lines>
  <Paragraphs>25</Paragraphs>
  <ScaleCrop>false</ScaleCrop>
  <HeadingPairs>
    <vt:vector size="2" baseType="variant">
      <vt:variant>
        <vt:lpstr>Title</vt:lpstr>
      </vt:variant>
      <vt:variant>
        <vt:i4>1</vt:i4>
      </vt:variant>
    </vt:vector>
  </HeadingPairs>
  <TitlesOfParts>
    <vt:vector size="1" baseType="lpstr">
      <vt:lpstr>The Lost Art of Discovery.2022.10.17  (00392004.DOCX;1)</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Lost Art of Discovery.2022.10.17  (00392004.DOCX;1)</dc:title>
  <dc:subject/>
  <dc:creator>Shelley Myers</dc:creator>
  <cp:lastModifiedBy>Scott Croteau</cp:lastModifiedBy>
  <cp:revision>2</cp:revision>
  <cp:lastPrinted>2014-05-05T18:15:00Z</cp:lastPrinted>
  <dcterms:created xsi:type="dcterms:W3CDTF">2022-10-18T15:28:00Z</dcterms:created>
  <dcterms:modified xsi:type="dcterms:W3CDTF">2022-10-18T15:28:00Z</dcterms:modified>
</cp:coreProperties>
</file>